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76885" w14:textId="48F13718" w:rsidR="00D10C87" w:rsidRPr="003E2250" w:rsidRDefault="006C2E93">
      <w:pPr>
        <w:rPr>
          <w:b/>
          <w:sz w:val="24"/>
          <w:szCs w:val="24"/>
        </w:rPr>
      </w:pPr>
      <w:r>
        <w:rPr>
          <w:b/>
          <w:sz w:val="24"/>
          <w:szCs w:val="24"/>
        </w:rPr>
        <w:t xml:space="preserve">SUBJECT </w:t>
      </w:r>
      <w:r w:rsidR="007E50B2" w:rsidRPr="003E2250">
        <w:rPr>
          <w:b/>
          <w:sz w:val="24"/>
          <w:szCs w:val="24"/>
        </w:rPr>
        <w:t xml:space="preserve">GROUP </w:t>
      </w:r>
      <w:r w:rsidR="00E133D1">
        <w:rPr>
          <w:b/>
          <w:sz w:val="24"/>
          <w:szCs w:val="24"/>
        </w:rPr>
        <w:t>ACCOUNTS SUMMARY</w:t>
      </w:r>
      <w:r w:rsidR="007E50B2" w:rsidRPr="003E2250">
        <w:rPr>
          <w:b/>
          <w:sz w:val="24"/>
          <w:szCs w:val="24"/>
        </w:rPr>
        <w:t xml:space="preserve"> FOR THE YEAR</w:t>
      </w:r>
      <w:r w:rsidR="00E133D1">
        <w:rPr>
          <w:b/>
          <w:sz w:val="24"/>
          <w:szCs w:val="24"/>
        </w:rPr>
        <w:t xml:space="preserve"> </w:t>
      </w:r>
      <w:r w:rsidR="007E50B2" w:rsidRPr="003E2250">
        <w:rPr>
          <w:b/>
          <w:sz w:val="24"/>
          <w:szCs w:val="24"/>
        </w:rPr>
        <w:t xml:space="preserve"> 1</w:t>
      </w:r>
      <w:r w:rsidR="007E50B2" w:rsidRPr="003E2250">
        <w:rPr>
          <w:b/>
          <w:sz w:val="24"/>
          <w:szCs w:val="24"/>
          <w:vertAlign w:val="superscript"/>
        </w:rPr>
        <w:t>ST</w:t>
      </w:r>
      <w:r w:rsidR="007E50B2" w:rsidRPr="003E2250">
        <w:rPr>
          <w:b/>
          <w:sz w:val="24"/>
          <w:szCs w:val="24"/>
        </w:rPr>
        <w:t xml:space="preserve"> APRIL 20</w:t>
      </w:r>
      <w:r w:rsidR="009C2086">
        <w:rPr>
          <w:b/>
          <w:sz w:val="24"/>
          <w:szCs w:val="24"/>
        </w:rPr>
        <w:t>2</w:t>
      </w:r>
      <w:r w:rsidR="0024697B">
        <w:rPr>
          <w:b/>
          <w:sz w:val="24"/>
          <w:szCs w:val="24"/>
        </w:rPr>
        <w:t>3</w:t>
      </w:r>
      <w:r w:rsidR="007E50B2" w:rsidRPr="003E2250">
        <w:rPr>
          <w:b/>
          <w:sz w:val="24"/>
          <w:szCs w:val="24"/>
        </w:rPr>
        <w:t xml:space="preserve"> – 31</w:t>
      </w:r>
      <w:r w:rsidR="007E50B2" w:rsidRPr="003E2250">
        <w:rPr>
          <w:b/>
          <w:sz w:val="24"/>
          <w:szCs w:val="24"/>
          <w:vertAlign w:val="superscript"/>
        </w:rPr>
        <w:t>ST</w:t>
      </w:r>
      <w:r w:rsidR="007E50B2" w:rsidRPr="003E2250">
        <w:rPr>
          <w:b/>
          <w:sz w:val="24"/>
          <w:szCs w:val="24"/>
        </w:rPr>
        <w:t xml:space="preserve"> MARCH 20</w:t>
      </w:r>
      <w:r w:rsidR="00E45C8C">
        <w:rPr>
          <w:b/>
          <w:sz w:val="24"/>
          <w:szCs w:val="24"/>
        </w:rPr>
        <w:t>2</w:t>
      </w:r>
      <w:r w:rsidR="0024697B">
        <w:rPr>
          <w:b/>
          <w:sz w:val="24"/>
          <w:szCs w:val="24"/>
        </w:rPr>
        <w:t>4</w:t>
      </w:r>
    </w:p>
    <w:p w14:paraId="76A15E8D" w14:textId="77777777" w:rsidR="007E50B2" w:rsidRPr="003E2250" w:rsidRDefault="007E50B2" w:rsidP="003E2250">
      <w:pPr>
        <w:rPr>
          <w:sz w:val="24"/>
          <w:szCs w:val="24"/>
        </w:rPr>
      </w:pPr>
      <w:r w:rsidRPr="003E2250">
        <w:rPr>
          <w:sz w:val="24"/>
          <w:szCs w:val="24"/>
        </w:rPr>
        <w:t>GROUP LEADER …………………………………………………</w:t>
      </w:r>
      <w:r w:rsidR="003E2250">
        <w:rPr>
          <w:sz w:val="24"/>
          <w:szCs w:val="24"/>
        </w:rPr>
        <w:t xml:space="preserve"> </w:t>
      </w:r>
      <w:r w:rsidRPr="003E2250">
        <w:rPr>
          <w:sz w:val="24"/>
          <w:szCs w:val="24"/>
        </w:rPr>
        <w:t>GROUP NAME …………………………………………</w:t>
      </w:r>
    </w:p>
    <w:p w14:paraId="27B535D2" w14:textId="77777777" w:rsidR="007E50B2" w:rsidRPr="003E2250" w:rsidRDefault="007E50B2" w:rsidP="007E50B2">
      <w:pPr>
        <w:pStyle w:val="NoSpacing"/>
        <w:rPr>
          <w:b/>
          <w:sz w:val="24"/>
          <w:szCs w:val="24"/>
        </w:rPr>
      </w:pPr>
      <w:r w:rsidRPr="003E2250">
        <w:rPr>
          <w:b/>
          <w:sz w:val="24"/>
          <w:szCs w:val="24"/>
        </w:rPr>
        <w:t>Notes for Guidance</w:t>
      </w:r>
    </w:p>
    <w:p w14:paraId="6DDE70A9" w14:textId="77777777" w:rsidR="007E50B2" w:rsidRPr="003E2250" w:rsidRDefault="007E50B2" w:rsidP="007E50B2">
      <w:pPr>
        <w:pStyle w:val="NoSpacing"/>
        <w:rPr>
          <w:b/>
          <w:sz w:val="24"/>
          <w:szCs w:val="24"/>
        </w:rPr>
      </w:pPr>
    </w:p>
    <w:p w14:paraId="0994E627" w14:textId="77777777" w:rsidR="007E50B2" w:rsidRPr="00C0684F" w:rsidRDefault="007E50B2" w:rsidP="007E50B2">
      <w:pPr>
        <w:pStyle w:val="NoSpacing"/>
      </w:pPr>
      <w:r w:rsidRPr="00C0684F">
        <w:t xml:space="preserve">As discussed, the Committee is responsible for reporting all receipts and payments incurred on official U3A business and activities.    At the </w:t>
      </w:r>
      <w:r w:rsidR="003E2250" w:rsidRPr="00C0684F">
        <w:t>end of</w:t>
      </w:r>
      <w:r w:rsidRPr="00C0684F">
        <w:t xml:space="preserve"> the financial year, your accounts will be subsumed into the accounting system which will be externally examined by our Auditors.</w:t>
      </w:r>
    </w:p>
    <w:p w14:paraId="304E293B" w14:textId="77777777" w:rsidR="007E50B2" w:rsidRPr="00C0684F" w:rsidRDefault="007E50B2" w:rsidP="007E50B2">
      <w:pPr>
        <w:pStyle w:val="NoSpacing"/>
      </w:pPr>
    </w:p>
    <w:p w14:paraId="419085B7" w14:textId="77777777" w:rsidR="007E50B2" w:rsidRPr="00C0684F" w:rsidRDefault="007E50B2" w:rsidP="007E50B2">
      <w:pPr>
        <w:pStyle w:val="NoSpacing"/>
      </w:pPr>
      <w:r w:rsidRPr="00C0684F">
        <w:t>Generally, all groups are self-funding but should you require any particular items of equipment that would enhance the development of your group, please contact Marie Catling.  Marie will take your proposals to the Committee for approval.</w:t>
      </w:r>
    </w:p>
    <w:p w14:paraId="606689AE" w14:textId="77777777" w:rsidR="007E50B2" w:rsidRPr="00C0684F" w:rsidRDefault="007E50B2" w:rsidP="007E50B2">
      <w:pPr>
        <w:pStyle w:val="NoSpacing"/>
        <w:rPr>
          <w:b/>
        </w:rPr>
      </w:pPr>
    </w:p>
    <w:p w14:paraId="58BCCDFF" w14:textId="12596D16" w:rsidR="007E50B2" w:rsidRPr="00C0684F" w:rsidRDefault="007E50B2" w:rsidP="007E50B2">
      <w:pPr>
        <w:pStyle w:val="NoSpacing"/>
      </w:pPr>
      <w:r w:rsidRPr="00C0684F">
        <w:t xml:space="preserve">The following is a summary of the receipts and payments incurred throughout the year. </w:t>
      </w:r>
      <w:r w:rsidR="003E2250" w:rsidRPr="00C0684F">
        <w:t xml:space="preserve"> You may use your own system or use the form provided by the Treasurer, </w:t>
      </w:r>
      <w:r w:rsidR="00E45C8C">
        <w:t>Nick Stafford. (available on the website</w:t>
      </w:r>
      <w:r w:rsidR="00C71E5F">
        <w:t xml:space="preserve"> </w:t>
      </w:r>
      <w:hyperlink r:id="rId5" w:history="1">
        <w:r w:rsidR="00C71E5F" w:rsidRPr="00C71E5F">
          <w:rPr>
            <w:rStyle w:val="Hyperlink"/>
          </w:rPr>
          <w:t>https://u3asites.org.uk/northampton/groups/group</w:t>
        </w:r>
      </w:hyperlink>
      <w:r w:rsidR="00E45C8C">
        <w:t>)</w:t>
      </w:r>
      <w:r w:rsidRPr="00C0684F">
        <w:t xml:space="preserve"> </w:t>
      </w:r>
      <w:r w:rsidR="003E2250" w:rsidRPr="00C0684F">
        <w:t xml:space="preserve"> The Auditors MAY ask to see detailed accounts for individual groups, so please keep them up to date and keep receipts for any items over £20.</w:t>
      </w:r>
    </w:p>
    <w:p w14:paraId="5E379E28" w14:textId="77777777" w:rsidR="007E50B2" w:rsidRPr="003E2250" w:rsidRDefault="007E50B2">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217"/>
      </w:tblGrid>
      <w:tr w:rsidR="007E50B2" w:rsidRPr="009077EB" w14:paraId="65A3D324" w14:textId="77777777" w:rsidTr="009077EB">
        <w:tc>
          <w:tcPr>
            <w:tcW w:w="6799" w:type="dxa"/>
            <w:shd w:val="clear" w:color="auto" w:fill="auto"/>
          </w:tcPr>
          <w:p w14:paraId="16BB3B4D" w14:textId="77777777" w:rsidR="007E50B2" w:rsidRPr="009077EB" w:rsidRDefault="007E50B2" w:rsidP="009077EB">
            <w:pPr>
              <w:pStyle w:val="ListParagraph"/>
              <w:numPr>
                <w:ilvl w:val="0"/>
                <w:numId w:val="2"/>
              </w:numPr>
              <w:spacing w:after="0" w:line="240" w:lineRule="auto"/>
              <w:rPr>
                <w:sz w:val="24"/>
                <w:szCs w:val="24"/>
              </w:rPr>
            </w:pPr>
            <w:r w:rsidRPr="009077EB">
              <w:rPr>
                <w:sz w:val="24"/>
                <w:szCs w:val="24"/>
              </w:rPr>
              <w:t>Balance of funds brought forward from previous year</w:t>
            </w:r>
          </w:p>
          <w:p w14:paraId="27DEB97D" w14:textId="77777777" w:rsidR="007E50B2" w:rsidRPr="009077EB" w:rsidRDefault="007E50B2" w:rsidP="009077EB">
            <w:pPr>
              <w:spacing w:after="0" w:line="240" w:lineRule="auto"/>
              <w:rPr>
                <w:sz w:val="24"/>
                <w:szCs w:val="24"/>
              </w:rPr>
            </w:pPr>
          </w:p>
        </w:tc>
        <w:tc>
          <w:tcPr>
            <w:tcW w:w="2217" w:type="dxa"/>
            <w:shd w:val="clear" w:color="auto" w:fill="auto"/>
          </w:tcPr>
          <w:p w14:paraId="267EB2F3" w14:textId="77777777" w:rsidR="007E50B2" w:rsidRPr="009077EB" w:rsidRDefault="00C0684F" w:rsidP="009077EB">
            <w:pPr>
              <w:spacing w:after="0" w:line="240" w:lineRule="auto"/>
              <w:rPr>
                <w:sz w:val="24"/>
                <w:szCs w:val="24"/>
              </w:rPr>
            </w:pPr>
            <w:r w:rsidRPr="009077EB">
              <w:rPr>
                <w:sz w:val="24"/>
                <w:szCs w:val="24"/>
              </w:rPr>
              <w:t xml:space="preserve"> </w:t>
            </w:r>
          </w:p>
        </w:tc>
      </w:tr>
      <w:tr w:rsidR="007E50B2" w:rsidRPr="009077EB" w14:paraId="6088EA5A" w14:textId="77777777" w:rsidTr="009077EB">
        <w:tc>
          <w:tcPr>
            <w:tcW w:w="6799" w:type="dxa"/>
            <w:shd w:val="clear" w:color="auto" w:fill="auto"/>
          </w:tcPr>
          <w:p w14:paraId="58E7F520" w14:textId="6580692E" w:rsidR="007E50B2" w:rsidRPr="009077EB" w:rsidRDefault="007E50B2" w:rsidP="009077EB">
            <w:pPr>
              <w:pStyle w:val="ListParagraph"/>
              <w:numPr>
                <w:ilvl w:val="0"/>
                <w:numId w:val="2"/>
              </w:numPr>
              <w:spacing w:after="0" w:line="240" w:lineRule="auto"/>
              <w:rPr>
                <w:sz w:val="24"/>
                <w:szCs w:val="24"/>
              </w:rPr>
            </w:pPr>
            <w:r w:rsidRPr="009077EB">
              <w:rPr>
                <w:sz w:val="24"/>
                <w:szCs w:val="24"/>
              </w:rPr>
              <w:t>Receipts (income) for the year 20</w:t>
            </w:r>
            <w:r w:rsidR="00E45C8C">
              <w:rPr>
                <w:sz w:val="24"/>
                <w:szCs w:val="24"/>
              </w:rPr>
              <w:t>2</w:t>
            </w:r>
            <w:r w:rsidR="0024697B">
              <w:rPr>
                <w:sz w:val="24"/>
                <w:szCs w:val="24"/>
              </w:rPr>
              <w:t>3</w:t>
            </w:r>
            <w:r w:rsidRPr="009077EB">
              <w:rPr>
                <w:sz w:val="24"/>
                <w:szCs w:val="24"/>
              </w:rPr>
              <w:t xml:space="preserve"> – 20</w:t>
            </w:r>
            <w:r w:rsidR="00E45C8C">
              <w:rPr>
                <w:sz w:val="24"/>
                <w:szCs w:val="24"/>
              </w:rPr>
              <w:t>2</w:t>
            </w:r>
            <w:r w:rsidR="0024697B">
              <w:rPr>
                <w:sz w:val="24"/>
                <w:szCs w:val="24"/>
              </w:rPr>
              <w:t>4</w:t>
            </w:r>
          </w:p>
          <w:p w14:paraId="55B3BFCA" w14:textId="77777777" w:rsidR="007E50B2" w:rsidRPr="009077EB" w:rsidRDefault="007E50B2" w:rsidP="009077EB">
            <w:pPr>
              <w:spacing w:after="0" w:line="240" w:lineRule="auto"/>
              <w:rPr>
                <w:sz w:val="24"/>
                <w:szCs w:val="24"/>
              </w:rPr>
            </w:pPr>
          </w:p>
        </w:tc>
        <w:tc>
          <w:tcPr>
            <w:tcW w:w="2217" w:type="dxa"/>
            <w:shd w:val="clear" w:color="auto" w:fill="auto"/>
          </w:tcPr>
          <w:p w14:paraId="6BD18930" w14:textId="77777777" w:rsidR="007E50B2" w:rsidRPr="009077EB" w:rsidRDefault="007E50B2" w:rsidP="009077EB">
            <w:pPr>
              <w:spacing w:after="0" w:line="240" w:lineRule="auto"/>
              <w:rPr>
                <w:sz w:val="24"/>
                <w:szCs w:val="24"/>
              </w:rPr>
            </w:pPr>
          </w:p>
        </w:tc>
      </w:tr>
      <w:tr w:rsidR="007E50B2" w:rsidRPr="009077EB" w14:paraId="5629BE04" w14:textId="77777777" w:rsidTr="009077EB">
        <w:tc>
          <w:tcPr>
            <w:tcW w:w="6799" w:type="dxa"/>
            <w:shd w:val="clear" w:color="auto" w:fill="auto"/>
          </w:tcPr>
          <w:p w14:paraId="7F935888" w14:textId="77777777" w:rsidR="007E50B2" w:rsidRPr="009077EB" w:rsidRDefault="007E50B2" w:rsidP="009077EB">
            <w:pPr>
              <w:pStyle w:val="ListParagraph"/>
              <w:numPr>
                <w:ilvl w:val="0"/>
                <w:numId w:val="2"/>
              </w:numPr>
              <w:spacing w:after="0" w:line="240" w:lineRule="auto"/>
              <w:rPr>
                <w:sz w:val="24"/>
                <w:szCs w:val="24"/>
              </w:rPr>
            </w:pPr>
            <w:r w:rsidRPr="009077EB">
              <w:rPr>
                <w:sz w:val="24"/>
                <w:szCs w:val="24"/>
              </w:rPr>
              <w:t xml:space="preserve">Payments (expenditure for room hire and consumables) </w:t>
            </w:r>
          </w:p>
          <w:p w14:paraId="52B85171" w14:textId="77777777" w:rsidR="007E50B2" w:rsidRPr="009077EB" w:rsidRDefault="007E50B2" w:rsidP="009077EB">
            <w:pPr>
              <w:spacing w:after="0" w:line="240" w:lineRule="auto"/>
              <w:rPr>
                <w:sz w:val="24"/>
                <w:szCs w:val="24"/>
              </w:rPr>
            </w:pPr>
          </w:p>
        </w:tc>
        <w:tc>
          <w:tcPr>
            <w:tcW w:w="2217" w:type="dxa"/>
            <w:shd w:val="clear" w:color="auto" w:fill="auto"/>
          </w:tcPr>
          <w:p w14:paraId="04193598" w14:textId="77777777" w:rsidR="007E50B2" w:rsidRPr="009077EB" w:rsidRDefault="007E50B2" w:rsidP="009077EB">
            <w:pPr>
              <w:spacing w:after="0" w:line="240" w:lineRule="auto"/>
              <w:rPr>
                <w:sz w:val="24"/>
                <w:szCs w:val="24"/>
              </w:rPr>
            </w:pPr>
          </w:p>
        </w:tc>
      </w:tr>
      <w:tr w:rsidR="007E50B2" w:rsidRPr="009077EB" w14:paraId="0FA53D76" w14:textId="77777777" w:rsidTr="009077EB">
        <w:tc>
          <w:tcPr>
            <w:tcW w:w="6799" w:type="dxa"/>
            <w:shd w:val="clear" w:color="auto" w:fill="auto"/>
          </w:tcPr>
          <w:p w14:paraId="1A6B8954" w14:textId="37A27555" w:rsidR="007E50B2" w:rsidRPr="009077EB" w:rsidRDefault="007E50B2" w:rsidP="009077EB">
            <w:pPr>
              <w:pStyle w:val="ListParagraph"/>
              <w:numPr>
                <w:ilvl w:val="0"/>
                <w:numId w:val="2"/>
              </w:numPr>
              <w:spacing w:after="0" w:line="240" w:lineRule="auto"/>
              <w:rPr>
                <w:sz w:val="24"/>
                <w:szCs w:val="24"/>
              </w:rPr>
            </w:pPr>
            <w:r w:rsidRPr="009077EB">
              <w:rPr>
                <w:sz w:val="24"/>
                <w:szCs w:val="24"/>
              </w:rPr>
              <w:t>Balance as at 31</w:t>
            </w:r>
            <w:r w:rsidRPr="009077EB">
              <w:rPr>
                <w:sz w:val="24"/>
                <w:szCs w:val="24"/>
                <w:vertAlign w:val="superscript"/>
              </w:rPr>
              <w:t>st</w:t>
            </w:r>
            <w:r w:rsidRPr="009077EB">
              <w:rPr>
                <w:sz w:val="24"/>
                <w:szCs w:val="24"/>
              </w:rPr>
              <w:t xml:space="preserve"> March 20</w:t>
            </w:r>
            <w:r w:rsidR="00E45C8C">
              <w:rPr>
                <w:sz w:val="24"/>
                <w:szCs w:val="24"/>
              </w:rPr>
              <w:t>2</w:t>
            </w:r>
            <w:r w:rsidR="0024697B">
              <w:rPr>
                <w:sz w:val="24"/>
                <w:szCs w:val="24"/>
              </w:rPr>
              <w:t>4</w:t>
            </w:r>
          </w:p>
          <w:p w14:paraId="2A80283E" w14:textId="77777777" w:rsidR="007E50B2" w:rsidRPr="009077EB" w:rsidRDefault="00C0684F" w:rsidP="009077EB">
            <w:pPr>
              <w:pStyle w:val="ListParagraph"/>
              <w:numPr>
                <w:ilvl w:val="0"/>
                <w:numId w:val="3"/>
              </w:numPr>
              <w:spacing w:after="0" w:line="240" w:lineRule="auto"/>
              <w:jc w:val="right"/>
              <w:rPr>
                <w:sz w:val="24"/>
                <w:szCs w:val="24"/>
              </w:rPr>
            </w:pPr>
            <w:r w:rsidRPr="009077EB">
              <w:rPr>
                <w:sz w:val="24"/>
                <w:szCs w:val="24"/>
              </w:rPr>
              <w:t>+ (2) – (3) = (4)</w:t>
            </w:r>
          </w:p>
        </w:tc>
        <w:tc>
          <w:tcPr>
            <w:tcW w:w="2217" w:type="dxa"/>
            <w:shd w:val="clear" w:color="auto" w:fill="auto"/>
          </w:tcPr>
          <w:p w14:paraId="1194AC5E" w14:textId="77777777" w:rsidR="007E50B2" w:rsidRPr="009077EB" w:rsidRDefault="00C0684F" w:rsidP="009077EB">
            <w:pPr>
              <w:spacing w:after="0" w:line="240" w:lineRule="auto"/>
              <w:rPr>
                <w:sz w:val="24"/>
                <w:szCs w:val="24"/>
              </w:rPr>
            </w:pPr>
            <w:r w:rsidRPr="009077EB">
              <w:rPr>
                <w:sz w:val="24"/>
                <w:szCs w:val="24"/>
              </w:rPr>
              <w:t xml:space="preserve"> </w:t>
            </w:r>
          </w:p>
        </w:tc>
      </w:tr>
    </w:tbl>
    <w:p w14:paraId="51338AE5" w14:textId="77777777" w:rsidR="003E2250" w:rsidRPr="003E2250" w:rsidRDefault="003E2250">
      <w:pPr>
        <w:rPr>
          <w:b/>
          <w:sz w:val="24"/>
          <w:szCs w:val="24"/>
        </w:rPr>
      </w:pPr>
      <w:r w:rsidRPr="003E2250">
        <w:rPr>
          <w:b/>
          <w:sz w:val="24"/>
          <w:szCs w:val="24"/>
        </w:rPr>
        <w:t>Asset register</w:t>
      </w:r>
    </w:p>
    <w:p w14:paraId="4164416B" w14:textId="30FCFAB0" w:rsidR="003E2250" w:rsidRPr="00C0684F" w:rsidRDefault="003E2250">
      <w:r w:rsidRPr="00C0684F">
        <w:t xml:space="preserve">Do you have any items of equipment purchased from </w:t>
      </w:r>
      <w:r w:rsidR="00E45C8C">
        <w:t>u</w:t>
      </w:r>
      <w:r w:rsidRPr="00C0684F">
        <w:t>3</w:t>
      </w:r>
      <w:r w:rsidR="00E45C8C">
        <w:t>a</w:t>
      </w:r>
      <w:r w:rsidRPr="00C0684F">
        <w:t xml:space="preserve"> funds?  We are required to submit an up to date asset register with our accounts so would be grateful if you would list details of any equipment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984"/>
        <w:gridCol w:w="2217"/>
      </w:tblGrid>
      <w:tr w:rsidR="003E2250" w:rsidRPr="009077EB" w14:paraId="3FD30409" w14:textId="77777777" w:rsidTr="009077EB">
        <w:tc>
          <w:tcPr>
            <w:tcW w:w="4815" w:type="dxa"/>
            <w:shd w:val="clear" w:color="auto" w:fill="auto"/>
          </w:tcPr>
          <w:p w14:paraId="3E2E71A0" w14:textId="77777777" w:rsidR="003E2250" w:rsidRPr="009077EB" w:rsidRDefault="003E2250" w:rsidP="009077EB">
            <w:pPr>
              <w:spacing w:after="0" w:line="240" w:lineRule="auto"/>
              <w:rPr>
                <w:sz w:val="24"/>
                <w:szCs w:val="24"/>
              </w:rPr>
            </w:pPr>
            <w:r w:rsidRPr="009077EB">
              <w:rPr>
                <w:sz w:val="24"/>
                <w:szCs w:val="24"/>
              </w:rPr>
              <w:t>Equipment (include serial numbers where appropriate)</w:t>
            </w:r>
          </w:p>
        </w:tc>
        <w:tc>
          <w:tcPr>
            <w:tcW w:w="1984" w:type="dxa"/>
            <w:shd w:val="clear" w:color="auto" w:fill="auto"/>
          </w:tcPr>
          <w:p w14:paraId="16C9D31B" w14:textId="77777777" w:rsidR="003E2250" w:rsidRPr="009077EB" w:rsidRDefault="003E2250" w:rsidP="009077EB">
            <w:pPr>
              <w:spacing w:after="0" w:line="240" w:lineRule="auto"/>
              <w:rPr>
                <w:sz w:val="24"/>
                <w:szCs w:val="24"/>
              </w:rPr>
            </w:pPr>
            <w:r w:rsidRPr="009077EB">
              <w:rPr>
                <w:sz w:val="24"/>
                <w:szCs w:val="24"/>
              </w:rPr>
              <w:t>Date of purchase</w:t>
            </w:r>
          </w:p>
        </w:tc>
        <w:tc>
          <w:tcPr>
            <w:tcW w:w="2217" w:type="dxa"/>
            <w:shd w:val="clear" w:color="auto" w:fill="auto"/>
          </w:tcPr>
          <w:p w14:paraId="57B46D54" w14:textId="77777777" w:rsidR="003E2250" w:rsidRPr="009077EB" w:rsidRDefault="003E2250" w:rsidP="009077EB">
            <w:pPr>
              <w:spacing w:after="0" w:line="240" w:lineRule="auto"/>
              <w:rPr>
                <w:sz w:val="24"/>
                <w:szCs w:val="24"/>
              </w:rPr>
            </w:pPr>
            <w:r w:rsidRPr="009077EB">
              <w:rPr>
                <w:sz w:val="24"/>
                <w:szCs w:val="24"/>
              </w:rPr>
              <w:t>Cost when purchased</w:t>
            </w:r>
          </w:p>
        </w:tc>
      </w:tr>
      <w:tr w:rsidR="003E2250" w:rsidRPr="009077EB" w14:paraId="511AC3C3" w14:textId="77777777" w:rsidTr="009077EB">
        <w:tc>
          <w:tcPr>
            <w:tcW w:w="4815" w:type="dxa"/>
            <w:shd w:val="clear" w:color="auto" w:fill="auto"/>
          </w:tcPr>
          <w:p w14:paraId="1D4EA2EA" w14:textId="77777777" w:rsidR="003E2250" w:rsidRPr="009077EB" w:rsidRDefault="003E2250" w:rsidP="009077EB">
            <w:pPr>
              <w:spacing w:after="0" w:line="240" w:lineRule="auto"/>
              <w:rPr>
                <w:sz w:val="24"/>
                <w:szCs w:val="24"/>
              </w:rPr>
            </w:pPr>
          </w:p>
          <w:p w14:paraId="6CCCB615" w14:textId="77777777" w:rsidR="00C0684F" w:rsidRPr="009077EB" w:rsidRDefault="00C0684F" w:rsidP="009077EB">
            <w:pPr>
              <w:spacing w:after="0" w:line="240" w:lineRule="auto"/>
              <w:rPr>
                <w:sz w:val="24"/>
                <w:szCs w:val="24"/>
              </w:rPr>
            </w:pPr>
          </w:p>
        </w:tc>
        <w:tc>
          <w:tcPr>
            <w:tcW w:w="1984" w:type="dxa"/>
            <w:shd w:val="clear" w:color="auto" w:fill="auto"/>
          </w:tcPr>
          <w:p w14:paraId="047243FC" w14:textId="77777777" w:rsidR="003E2250" w:rsidRPr="009077EB" w:rsidRDefault="003E2250" w:rsidP="009077EB">
            <w:pPr>
              <w:spacing w:after="0" w:line="240" w:lineRule="auto"/>
              <w:rPr>
                <w:sz w:val="24"/>
                <w:szCs w:val="24"/>
              </w:rPr>
            </w:pPr>
          </w:p>
        </w:tc>
        <w:tc>
          <w:tcPr>
            <w:tcW w:w="2217" w:type="dxa"/>
            <w:shd w:val="clear" w:color="auto" w:fill="auto"/>
          </w:tcPr>
          <w:p w14:paraId="2EA6D3DE" w14:textId="77777777" w:rsidR="003E2250" w:rsidRPr="009077EB" w:rsidRDefault="003E2250" w:rsidP="009077EB">
            <w:pPr>
              <w:spacing w:after="0" w:line="240" w:lineRule="auto"/>
              <w:rPr>
                <w:sz w:val="24"/>
                <w:szCs w:val="24"/>
              </w:rPr>
            </w:pPr>
          </w:p>
        </w:tc>
      </w:tr>
      <w:tr w:rsidR="003E2250" w:rsidRPr="009077EB" w14:paraId="12F292E2" w14:textId="77777777" w:rsidTr="009077EB">
        <w:tc>
          <w:tcPr>
            <w:tcW w:w="4815" w:type="dxa"/>
            <w:shd w:val="clear" w:color="auto" w:fill="auto"/>
          </w:tcPr>
          <w:p w14:paraId="0AD5010F" w14:textId="77777777" w:rsidR="003E2250" w:rsidRPr="009077EB" w:rsidRDefault="003E2250" w:rsidP="009077EB">
            <w:pPr>
              <w:spacing w:after="0" w:line="240" w:lineRule="auto"/>
              <w:rPr>
                <w:sz w:val="24"/>
                <w:szCs w:val="24"/>
              </w:rPr>
            </w:pPr>
          </w:p>
          <w:p w14:paraId="28966189" w14:textId="77777777" w:rsidR="00C0684F" w:rsidRPr="009077EB" w:rsidRDefault="00C0684F" w:rsidP="009077EB">
            <w:pPr>
              <w:spacing w:after="0" w:line="240" w:lineRule="auto"/>
              <w:rPr>
                <w:sz w:val="24"/>
                <w:szCs w:val="24"/>
              </w:rPr>
            </w:pPr>
          </w:p>
        </w:tc>
        <w:tc>
          <w:tcPr>
            <w:tcW w:w="1984" w:type="dxa"/>
            <w:shd w:val="clear" w:color="auto" w:fill="auto"/>
          </w:tcPr>
          <w:p w14:paraId="2C288A61" w14:textId="77777777" w:rsidR="003E2250" w:rsidRPr="009077EB" w:rsidRDefault="003E2250" w:rsidP="009077EB">
            <w:pPr>
              <w:spacing w:after="0" w:line="240" w:lineRule="auto"/>
              <w:rPr>
                <w:sz w:val="24"/>
                <w:szCs w:val="24"/>
              </w:rPr>
            </w:pPr>
          </w:p>
        </w:tc>
        <w:tc>
          <w:tcPr>
            <w:tcW w:w="2217" w:type="dxa"/>
            <w:shd w:val="clear" w:color="auto" w:fill="auto"/>
          </w:tcPr>
          <w:p w14:paraId="2A517B43" w14:textId="77777777" w:rsidR="003E2250" w:rsidRPr="009077EB" w:rsidRDefault="003E2250" w:rsidP="009077EB">
            <w:pPr>
              <w:spacing w:after="0" w:line="240" w:lineRule="auto"/>
              <w:rPr>
                <w:sz w:val="24"/>
                <w:szCs w:val="24"/>
              </w:rPr>
            </w:pPr>
          </w:p>
        </w:tc>
      </w:tr>
      <w:tr w:rsidR="003E2250" w:rsidRPr="009077EB" w14:paraId="0FF55CDC" w14:textId="77777777" w:rsidTr="009077EB">
        <w:tc>
          <w:tcPr>
            <w:tcW w:w="4815" w:type="dxa"/>
            <w:shd w:val="clear" w:color="auto" w:fill="auto"/>
          </w:tcPr>
          <w:p w14:paraId="7EF99DE6" w14:textId="77777777" w:rsidR="003E2250" w:rsidRPr="009077EB" w:rsidRDefault="003E2250" w:rsidP="009077EB">
            <w:pPr>
              <w:spacing w:after="0" w:line="240" w:lineRule="auto"/>
              <w:rPr>
                <w:sz w:val="24"/>
                <w:szCs w:val="24"/>
              </w:rPr>
            </w:pPr>
          </w:p>
          <w:p w14:paraId="492B6A6E" w14:textId="77777777" w:rsidR="00C0684F" w:rsidRPr="009077EB" w:rsidRDefault="00C0684F" w:rsidP="009077EB">
            <w:pPr>
              <w:spacing w:after="0" w:line="240" w:lineRule="auto"/>
              <w:rPr>
                <w:sz w:val="24"/>
                <w:szCs w:val="24"/>
              </w:rPr>
            </w:pPr>
          </w:p>
        </w:tc>
        <w:tc>
          <w:tcPr>
            <w:tcW w:w="1984" w:type="dxa"/>
            <w:shd w:val="clear" w:color="auto" w:fill="auto"/>
          </w:tcPr>
          <w:p w14:paraId="219ECAC4" w14:textId="77777777" w:rsidR="003E2250" w:rsidRPr="009077EB" w:rsidRDefault="003E2250" w:rsidP="009077EB">
            <w:pPr>
              <w:spacing w:after="0" w:line="240" w:lineRule="auto"/>
              <w:rPr>
                <w:sz w:val="24"/>
                <w:szCs w:val="24"/>
              </w:rPr>
            </w:pPr>
          </w:p>
        </w:tc>
        <w:tc>
          <w:tcPr>
            <w:tcW w:w="2217" w:type="dxa"/>
            <w:shd w:val="clear" w:color="auto" w:fill="auto"/>
          </w:tcPr>
          <w:p w14:paraId="63D57BA5" w14:textId="77777777" w:rsidR="003E2250" w:rsidRPr="009077EB" w:rsidRDefault="003E2250" w:rsidP="009077EB">
            <w:pPr>
              <w:spacing w:after="0" w:line="240" w:lineRule="auto"/>
              <w:rPr>
                <w:sz w:val="24"/>
                <w:szCs w:val="24"/>
              </w:rPr>
            </w:pPr>
          </w:p>
        </w:tc>
      </w:tr>
      <w:tr w:rsidR="003E2250" w:rsidRPr="009077EB" w14:paraId="57689B9A" w14:textId="77777777" w:rsidTr="009077EB">
        <w:tc>
          <w:tcPr>
            <w:tcW w:w="4815" w:type="dxa"/>
            <w:shd w:val="clear" w:color="auto" w:fill="auto"/>
          </w:tcPr>
          <w:p w14:paraId="52F81752" w14:textId="77777777" w:rsidR="003E2250" w:rsidRPr="009077EB" w:rsidRDefault="003E2250" w:rsidP="009077EB">
            <w:pPr>
              <w:spacing w:after="0" w:line="240" w:lineRule="auto"/>
              <w:rPr>
                <w:sz w:val="24"/>
                <w:szCs w:val="24"/>
              </w:rPr>
            </w:pPr>
          </w:p>
          <w:p w14:paraId="12A395DC" w14:textId="77777777" w:rsidR="00C0684F" w:rsidRPr="009077EB" w:rsidRDefault="00C0684F" w:rsidP="009077EB">
            <w:pPr>
              <w:spacing w:after="0" w:line="240" w:lineRule="auto"/>
              <w:rPr>
                <w:sz w:val="24"/>
                <w:szCs w:val="24"/>
              </w:rPr>
            </w:pPr>
          </w:p>
        </w:tc>
        <w:tc>
          <w:tcPr>
            <w:tcW w:w="1984" w:type="dxa"/>
            <w:shd w:val="clear" w:color="auto" w:fill="auto"/>
          </w:tcPr>
          <w:p w14:paraId="28B8D012" w14:textId="77777777" w:rsidR="003E2250" w:rsidRPr="009077EB" w:rsidRDefault="003E2250" w:rsidP="009077EB">
            <w:pPr>
              <w:spacing w:after="0" w:line="240" w:lineRule="auto"/>
              <w:rPr>
                <w:sz w:val="24"/>
                <w:szCs w:val="24"/>
              </w:rPr>
            </w:pPr>
          </w:p>
        </w:tc>
        <w:tc>
          <w:tcPr>
            <w:tcW w:w="2217" w:type="dxa"/>
            <w:shd w:val="clear" w:color="auto" w:fill="auto"/>
          </w:tcPr>
          <w:p w14:paraId="55131063" w14:textId="77777777" w:rsidR="003E2250" w:rsidRPr="009077EB" w:rsidRDefault="003E2250" w:rsidP="009077EB">
            <w:pPr>
              <w:spacing w:after="0" w:line="240" w:lineRule="auto"/>
              <w:rPr>
                <w:sz w:val="24"/>
                <w:szCs w:val="24"/>
              </w:rPr>
            </w:pPr>
          </w:p>
        </w:tc>
      </w:tr>
    </w:tbl>
    <w:p w14:paraId="1D1B2578" w14:textId="77777777" w:rsidR="00C71E5F" w:rsidRDefault="00C71E5F">
      <w:pPr>
        <w:rPr>
          <w:sz w:val="24"/>
          <w:szCs w:val="24"/>
        </w:rPr>
      </w:pPr>
    </w:p>
    <w:p w14:paraId="4DF9710D" w14:textId="4C48BA2D" w:rsidR="003E2250" w:rsidRDefault="003E2250">
      <w:pPr>
        <w:rPr>
          <w:sz w:val="24"/>
          <w:szCs w:val="24"/>
        </w:rPr>
      </w:pPr>
      <w:r>
        <w:rPr>
          <w:sz w:val="24"/>
          <w:szCs w:val="24"/>
        </w:rPr>
        <w:t>Signature of Group Leader …………………………………………………………………………………</w:t>
      </w:r>
    </w:p>
    <w:p w14:paraId="7572E5D9" w14:textId="7BB07915" w:rsidR="003E2250" w:rsidRDefault="003E2250">
      <w:pPr>
        <w:rPr>
          <w:sz w:val="24"/>
          <w:szCs w:val="24"/>
        </w:rPr>
      </w:pPr>
      <w:r>
        <w:rPr>
          <w:sz w:val="24"/>
          <w:szCs w:val="24"/>
        </w:rPr>
        <w:t>Checked by Committee member ……………………………………………………………………</w:t>
      </w:r>
      <w:r w:rsidR="00E45C8C">
        <w:rPr>
          <w:sz w:val="24"/>
          <w:szCs w:val="24"/>
        </w:rPr>
        <w:t>..</w:t>
      </w:r>
      <w:r>
        <w:rPr>
          <w:sz w:val="24"/>
          <w:szCs w:val="24"/>
        </w:rPr>
        <w:t>…</w:t>
      </w:r>
    </w:p>
    <w:p w14:paraId="53E8A5C6" w14:textId="77777777" w:rsidR="007E50B2" w:rsidRPr="003E2250" w:rsidRDefault="003E2250">
      <w:pPr>
        <w:rPr>
          <w:sz w:val="24"/>
          <w:szCs w:val="24"/>
        </w:rPr>
      </w:pPr>
      <w:r>
        <w:rPr>
          <w:sz w:val="24"/>
          <w:szCs w:val="24"/>
        </w:rPr>
        <w:t>Date ……………………………………………………………………………………………………………………</w:t>
      </w:r>
    </w:p>
    <w:sectPr w:rsidR="007E50B2" w:rsidRPr="003E2250" w:rsidSect="00C71E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2909"/>
    <w:multiLevelType w:val="hybridMultilevel"/>
    <w:tmpl w:val="FEFCC35E"/>
    <w:lvl w:ilvl="0" w:tplc="B748BD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721F97"/>
    <w:multiLevelType w:val="hybridMultilevel"/>
    <w:tmpl w:val="68F63228"/>
    <w:lvl w:ilvl="0" w:tplc="EB943F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CD57D5"/>
    <w:multiLevelType w:val="hybridMultilevel"/>
    <w:tmpl w:val="34D07A94"/>
    <w:lvl w:ilvl="0" w:tplc="FEA4A3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67138085">
    <w:abstractNumId w:val="1"/>
  </w:num>
  <w:num w:numId="2" w16cid:durableId="2036418746">
    <w:abstractNumId w:val="0"/>
  </w:num>
  <w:num w:numId="3" w16cid:durableId="10085618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0B2"/>
    <w:rsid w:val="0024697B"/>
    <w:rsid w:val="003E2250"/>
    <w:rsid w:val="004E3DC6"/>
    <w:rsid w:val="006C2E93"/>
    <w:rsid w:val="007E50B2"/>
    <w:rsid w:val="009077EB"/>
    <w:rsid w:val="009C2086"/>
    <w:rsid w:val="00A832C7"/>
    <w:rsid w:val="00BA5B4A"/>
    <w:rsid w:val="00C0684F"/>
    <w:rsid w:val="00C71E5F"/>
    <w:rsid w:val="00CE4326"/>
    <w:rsid w:val="00D10C87"/>
    <w:rsid w:val="00E133D1"/>
    <w:rsid w:val="00E45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D1C69"/>
  <w15:chartTrackingRefBased/>
  <w15:docId w15:val="{7ACE34AC-35A1-4501-860A-1E6E55A91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5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E50B2"/>
    <w:rPr>
      <w:sz w:val="22"/>
      <w:szCs w:val="22"/>
      <w:lang w:eastAsia="en-US"/>
    </w:rPr>
  </w:style>
  <w:style w:type="paragraph" w:styleId="ListParagraph">
    <w:name w:val="List Paragraph"/>
    <w:basedOn w:val="Normal"/>
    <w:uiPriority w:val="34"/>
    <w:qFormat/>
    <w:rsid w:val="00A832C7"/>
    <w:pPr>
      <w:ind w:left="720"/>
      <w:contextualSpacing/>
    </w:pPr>
  </w:style>
  <w:style w:type="character" w:styleId="Hyperlink">
    <w:name w:val="Hyperlink"/>
    <w:basedOn w:val="DefaultParagraphFont"/>
    <w:uiPriority w:val="99"/>
    <w:unhideWhenUsed/>
    <w:rsid w:val="00C71E5F"/>
    <w:rPr>
      <w:color w:val="0563C1" w:themeColor="hyperlink"/>
      <w:u w:val="single"/>
    </w:rPr>
  </w:style>
  <w:style w:type="character" w:styleId="UnresolvedMention">
    <w:name w:val="Unresolved Mention"/>
    <w:basedOn w:val="DefaultParagraphFont"/>
    <w:uiPriority w:val="99"/>
    <w:semiHidden/>
    <w:unhideWhenUsed/>
    <w:rsid w:val="00C71E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3asites.org.uk/northampton/groups/grou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Nicholas Stafford</cp:lastModifiedBy>
  <cp:revision>6</cp:revision>
  <dcterms:created xsi:type="dcterms:W3CDTF">2022-04-01T14:07:00Z</dcterms:created>
  <dcterms:modified xsi:type="dcterms:W3CDTF">2023-05-13T06:38:00Z</dcterms:modified>
</cp:coreProperties>
</file>