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D260" w14:textId="7315A4B6" w:rsidR="00654B97" w:rsidRPr="00C428FB" w:rsidRDefault="00654B97" w:rsidP="00C428FB">
      <w:pPr>
        <w:pStyle w:val="NormalWeb"/>
        <w:numPr>
          <w:ilvl w:val="0"/>
          <w:numId w:val="1"/>
        </w:numPr>
        <w:rPr>
          <w:rFonts w:ascii="-webkit-standard" w:hAnsi="-webkit-standard" w:hint="eastAsia"/>
          <w:b/>
          <w:bCs/>
          <w:color w:val="000000"/>
          <w:sz w:val="22"/>
          <w:szCs w:val="22"/>
        </w:rPr>
      </w:pPr>
      <w:r w:rsidRPr="00C428FB">
        <w:rPr>
          <w:rFonts w:ascii="-webkit-standard" w:hAnsi="-webkit-standard"/>
          <w:b/>
          <w:bCs/>
          <w:color w:val="000000"/>
          <w:sz w:val="22"/>
          <w:szCs w:val="22"/>
        </w:rPr>
        <w:t>General</w:t>
      </w:r>
      <w:r w:rsidR="00C428FB">
        <w:rPr>
          <w:rFonts w:ascii="-webkit-standard" w:hAnsi="-webkit-standard"/>
          <w:b/>
          <w:bCs/>
          <w:color w:val="000000"/>
          <w:sz w:val="22"/>
          <w:szCs w:val="22"/>
        </w:rPr>
        <w:t>:</w:t>
      </w:r>
      <w:r w:rsidRPr="00C428FB">
        <w:rPr>
          <w:rStyle w:val="apple-converted-space"/>
          <w:rFonts w:ascii="-webkit-standard" w:hAnsi="-webkit-standard"/>
          <w:b/>
          <w:bCs/>
          <w:color w:val="000000"/>
          <w:sz w:val="22"/>
          <w:szCs w:val="22"/>
        </w:rPr>
        <w:t> </w:t>
      </w:r>
    </w:p>
    <w:p w14:paraId="424219BD" w14:textId="3DF3F224" w:rsidR="00C76E50" w:rsidRPr="00C428FB" w:rsidRDefault="00654B97" w:rsidP="00C428FB">
      <w:pPr>
        <w:pStyle w:val="NormalWeb"/>
        <w:numPr>
          <w:ilvl w:val="0"/>
          <w:numId w:val="2"/>
        </w:numPr>
        <w:rPr>
          <w:rStyle w:val="apple-converted-space"/>
          <w:rFonts w:ascii="-webkit-standard" w:hAnsi="-webkit-standard" w:hint="eastAsia"/>
          <w:strike/>
          <w:sz w:val="22"/>
          <w:szCs w:val="22"/>
        </w:rPr>
      </w:pPr>
      <w:r w:rsidRPr="00C428FB">
        <w:rPr>
          <w:rFonts w:ascii="-webkit-standard" w:hAnsi="-webkit-standard"/>
          <w:b/>
          <w:bCs/>
          <w:sz w:val="22"/>
          <w:szCs w:val="22"/>
        </w:rPr>
        <w:t>All Interest Groups must be self-funding</w:t>
      </w:r>
      <w:r w:rsidRPr="00C428FB">
        <w:rPr>
          <w:rFonts w:ascii="-webkit-standard" w:hAnsi="-webkit-standard"/>
          <w:sz w:val="22"/>
          <w:szCs w:val="22"/>
        </w:rPr>
        <w:t>.</w:t>
      </w:r>
      <w:r w:rsidR="006B3F60" w:rsidRPr="00C428FB">
        <w:rPr>
          <w:rFonts w:ascii="-webkit-standard" w:hAnsi="-webkit-standard"/>
          <w:sz w:val="22"/>
          <w:szCs w:val="22"/>
        </w:rPr>
        <w:t xml:space="preserve"> </w:t>
      </w:r>
      <w:r w:rsidR="00782DF5" w:rsidRPr="00C428FB">
        <w:rPr>
          <w:rFonts w:ascii="-webkit-standard" w:hAnsi="-webkit-standard"/>
          <w:sz w:val="22"/>
          <w:szCs w:val="22"/>
        </w:rPr>
        <w:t xml:space="preserve">Groups who wish to meet in Community Halls or Workshops </w:t>
      </w:r>
      <w:r w:rsidRPr="00C428FB">
        <w:rPr>
          <w:rFonts w:ascii="-webkit-standard" w:hAnsi="-webkit-standard"/>
          <w:sz w:val="22"/>
          <w:szCs w:val="22"/>
        </w:rPr>
        <w:t>should</w:t>
      </w:r>
      <w:r w:rsidR="00782DF5" w:rsidRPr="00C428FB">
        <w:rPr>
          <w:rFonts w:ascii="-webkit-standard" w:hAnsi="-webkit-standard"/>
          <w:sz w:val="22"/>
          <w:szCs w:val="22"/>
        </w:rPr>
        <w:t xml:space="preserve"> make bookings </w:t>
      </w:r>
      <w:r w:rsidRPr="00C428FB">
        <w:rPr>
          <w:rFonts w:ascii="-webkit-standard" w:hAnsi="-webkit-standard"/>
          <w:sz w:val="22"/>
          <w:szCs w:val="22"/>
        </w:rPr>
        <w:t>in accordance with the guidance below</w:t>
      </w:r>
      <w:r w:rsidR="006B3F60" w:rsidRPr="00C428FB">
        <w:rPr>
          <w:rFonts w:ascii="-webkit-standard" w:hAnsi="-webkit-standard"/>
          <w:sz w:val="22"/>
          <w:szCs w:val="22"/>
        </w:rPr>
        <w:t>.</w:t>
      </w:r>
      <w:r w:rsidR="00C76E50" w:rsidRPr="00C428FB">
        <w:rPr>
          <w:rStyle w:val="apple-converted-space"/>
          <w:rFonts w:ascii="-webkit-standard" w:hAnsi="-webkit-standard"/>
          <w:i/>
          <w:sz w:val="22"/>
          <w:szCs w:val="22"/>
        </w:rPr>
        <w:t xml:space="preserve"> </w:t>
      </w:r>
    </w:p>
    <w:p w14:paraId="0E38D7FD" w14:textId="30092B8F" w:rsidR="00DF7FED" w:rsidRPr="00C428FB" w:rsidRDefault="00794B37" w:rsidP="00DD518D">
      <w:pPr>
        <w:pStyle w:val="NormalWeb"/>
        <w:numPr>
          <w:ilvl w:val="0"/>
          <w:numId w:val="2"/>
        </w:numPr>
        <w:rPr>
          <w:rStyle w:val="apple-converted-space"/>
          <w:rFonts w:ascii="-webkit-standard" w:hAnsi="-webkit-standard" w:hint="eastAsia"/>
          <w:color w:val="FF0000"/>
          <w:sz w:val="22"/>
          <w:szCs w:val="22"/>
        </w:rPr>
      </w:pPr>
      <w:r w:rsidRPr="00DD518D">
        <w:rPr>
          <w:rStyle w:val="apple-converted-space"/>
          <w:rFonts w:ascii="-webkit-standard" w:hAnsi="-webkit-standard"/>
          <w:b/>
          <w:bCs/>
          <w:sz w:val="22"/>
          <w:szCs w:val="22"/>
        </w:rPr>
        <w:t>Group funds</w:t>
      </w:r>
      <w:r w:rsidRPr="00C428FB">
        <w:rPr>
          <w:rStyle w:val="apple-converted-space"/>
          <w:rFonts w:ascii="-webkit-standard" w:hAnsi="-webkit-standard"/>
          <w:sz w:val="22"/>
          <w:szCs w:val="22"/>
        </w:rPr>
        <w:t xml:space="preserve"> are raised to further the objectives of the Group. Groups will not accumulate reserves other than to pay for planned expenditure and reserves should never exceed £300. Groups </w:t>
      </w:r>
      <w:r w:rsidR="0058302A" w:rsidRPr="00C428FB">
        <w:rPr>
          <w:rStyle w:val="apple-converted-space"/>
          <w:rFonts w:ascii="-webkit-standard" w:hAnsi="-webkit-standard"/>
          <w:sz w:val="22"/>
          <w:szCs w:val="22"/>
        </w:rPr>
        <w:t>should report any reserves of over £200 to the Treasurer before the end of the financial year (</w:t>
      </w:r>
      <w:proofErr w:type="spellStart"/>
      <w:r w:rsidR="00630C17" w:rsidRPr="00C428FB">
        <w:rPr>
          <w:rStyle w:val="apple-converted-space"/>
          <w:rFonts w:ascii="-webkit-standard" w:hAnsi="-webkit-standard"/>
          <w:sz w:val="22"/>
          <w:szCs w:val="22"/>
        </w:rPr>
        <w:t>i.</w:t>
      </w:r>
      <w:proofErr w:type="gramStart"/>
      <w:r w:rsidR="00630C17" w:rsidRPr="00C428FB">
        <w:rPr>
          <w:rStyle w:val="apple-converted-space"/>
          <w:rFonts w:ascii="-webkit-standard" w:hAnsi="-webkit-standard"/>
          <w:sz w:val="22"/>
          <w:szCs w:val="22"/>
        </w:rPr>
        <w:t>e.</w:t>
      </w:r>
      <w:r w:rsidR="0058302A" w:rsidRPr="00C428FB">
        <w:rPr>
          <w:rStyle w:val="apple-converted-space"/>
          <w:rFonts w:ascii="-webkit-standard" w:hAnsi="-webkit-standard"/>
          <w:sz w:val="22"/>
          <w:szCs w:val="22"/>
        </w:rPr>
        <w:t>every</w:t>
      </w:r>
      <w:proofErr w:type="spellEnd"/>
      <w:proofErr w:type="gramEnd"/>
      <w:r w:rsidR="0058302A" w:rsidRPr="00C428FB">
        <w:rPr>
          <w:rStyle w:val="apple-converted-space"/>
          <w:rFonts w:ascii="-webkit-standard" w:hAnsi="-webkit-standard"/>
          <w:sz w:val="22"/>
          <w:szCs w:val="22"/>
        </w:rPr>
        <w:t xml:space="preserve"> March)</w:t>
      </w:r>
      <w:r w:rsidR="000836FE" w:rsidRPr="00C428FB">
        <w:rPr>
          <w:rStyle w:val="apple-converted-space"/>
          <w:rFonts w:ascii="-webkit-standard" w:hAnsi="-webkit-standard"/>
          <w:sz w:val="22"/>
          <w:szCs w:val="22"/>
        </w:rPr>
        <w:t xml:space="preserve">, with the exception of the </w:t>
      </w:r>
      <w:r w:rsidR="000836FE" w:rsidRPr="00C428FB">
        <w:rPr>
          <w:rStyle w:val="apple-converted-space"/>
          <w:rFonts w:ascii="-webkit-standard" w:hAnsi="-webkit-standard" w:hint="eastAsia"/>
          <w:sz w:val="22"/>
          <w:szCs w:val="22"/>
        </w:rPr>
        <w:t>hospital</w:t>
      </w:r>
      <w:r w:rsidR="000836FE" w:rsidRPr="00C428FB">
        <w:rPr>
          <w:rStyle w:val="apple-converted-space"/>
          <w:rFonts w:ascii="-webkit-standard" w:hAnsi="-webkit-standard"/>
          <w:sz w:val="22"/>
          <w:szCs w:val="22"/>
        </w:rPr>
        <w:t>ity costs outlined in Paragraph 4.</w:t>
      </w:r>
      <w:r w:rsidR="000922B4">
        <w:rPr>
          <w:rStyle w:val="apple-converted-space"/>
          <w:rFonts w:ascii="-webkit-standard" w:hAnsi="-webkit-standard"/>
          <w:sz w:val="22"/>
          <w:szCs w:val="22"/>
        </w:rPr>
        <w:t xml:space="preserve"> </w:t>
      </w:r>
      <w:r w:rsidR="00630C17" w:rsidRPr="00C428FB">
        <w:rPr>
          <w:rStyle w:val="apple-converted-space"/>
          <w:rFonts w:ascii="-webkit-standard" w:hAnsi="-webkit-standard"/>
          <w:sz w:val="22"/>
          <w:szCs w:val="22"/>
        </w:rPr>
        <w:t>Each Co-ordinator or deputy should keep simple accounts of all income and expenditure and be able to provide them to the Treasurer when required,</w:t>
      </w:r>
    </w:p>
    <w:p w14:paraId="72498571" w14:textId="053DEDD8" w:rsidR="00654B97" w:rsidRPr="00DD518D" w:rsidRDefault="005B33AB" w:rsidP="00654B97">
      <w:pPr>
        <w:pStyle w:val="NormalWeb"/>
        <w:rPr>
          <w:rFonts w:ascii="-webkit-standard" w:hAnsi="-webkit-standard" w:hint="eastAsia"/>
          <w:b/>
          <w:bCs/>
          <w:color w:val="000000"/>
          <w:sz w:val="22"/>
          <w:szCs w:val="22"/>
        </w:rPr>
      </w:pPr>
      <w:r w:rsidRPr="00DD518D">
        <w:rPr>
          <w:rFonts w:ascii="-webkit-standard" w:hAnsi="-webkit-standard"/>
          <w:b/>
          <w:bCs/>
          <w:color w:val="000000"/>
          <w:sz w:val="22"/>
          <w:szCs w:val="22"/>
        </w:rPr>
        <w:t xml:space="preserve">2. </w:t>
      </w:r>
      <w:r w:rsidR="00654B97" w:rsidRPr="00DD518D">
        <w:rPr>
          <w:rFonts w:ascii="-webkit-standard" w:hAnsi="-webkit-standard"/>
          <w:b/>
          <w:bCs/>
          <w:color w:val="000000"/>
          <w:sz w:val="22"/>
          <w:szCs w:val="22"/>
        </w:rPr>
        <w:t>Hir</w:t>
      </w:r>
      <w:r w:rsidR="006B3F60" w:rsidRPr="00DD518D">
        <w:rPr>
          <w:rFonts w:ascii="-webkit-standard" w:hAnsi="-webkit-standard"/>
          <w:b/>
          <w:bCs/>
          <w:color w:val="000000"/>
          <w:sz w:val="22"/>
          <w:szCs w:val="22"/>
        </w:rPr>
        <w:t>e</w:t>
      </w:r>
      <w:r w:rsidR="00654B97" w:rsidRPr="00DD518D">
        <w:rPr>
          <w:rFonts w:ascii="-webkit-standard" w:hAnsi="-webkit-standard"/>
          <w:b/>
          <w:bCs/>
          <w:color w:val="000000"/>
          <w:sz w:val="22"/>
          <w:szCs w:val="22"/>
        </w:rPr>
        <w:t xml:space="preserve"> and Payment of Venues</w:t>
      </w:r>
      <w:r w:rsidRPr="00DD518D">
        <w:rPr>
          <w:rFonts w:ascii="-webkit-standard" w:hAnsi="-webkit-standard"/>
          <w:b/>
          <w:bCs/>
          <w:color w:val="000000"/>
          <w:sz w:val="22"/>
          <w:szCs w:val="22"/>
        </w:rPr>
        <w:t xml:space="preserve">  </w:t>
      </w:r>
    </w:p>
    <w:p w14:paraId="09912FFF" w14:textId="3913D38D" w:rsidR="00654B97" w:rsidRPr="00C428FB" w:rsidRDefault="00F10F06" w:rsidP="00DD518D">
      <w:pPr>
        <w:pStyle w:val="NormalWeb"/>
        <w:numPr>
          <w:ilvl w:val="0"/>
          <w:numId w:val="5"/>
        </w:numPr>
        <w:ind w:left="567" w:hanging="425"/>
        <w:rPr>
          <w:rFonts w:ascii="-webkit-standard" w:hAnsi="-webkit-standard" w:hint="eastAsia"/>
          <w:sz w:val="22"/>
          <w:szCs w:val="22"/>
        </w:rPr>
      </w:pPr>
      <w:r>
        <w:rPr>
          <w:rFonts w:ascii="-webkit-standard" w:hAnsi="-webkit-standard"/>
          <w:b/>
          <w:bCs/>
          <w:sz w:val="22"/>
          <w:szCs w:val="22"/>
        </w:rPr>
        <w:t xml:space="preserve">Booking of venues: </w:t>
      </w:r>
      <w:r w:rsidR="00654B97" w:rsidRPr="00F10F06">
        <w:rPr>
          <w:rFonts w:ascii="-webkit-standard" w:hAnsi="-webkit-standard"/>
          <w:sz w:val="22"/>
          <w:szCs w:val="22"/>
        </w:rPr>
        <w:t>The Group Co-ordinator or deputy may book an approved venue</w:t>
      </w:r>
      <w:r w:rsidR="00654B97" w:rsidRPr="00DD518D">
        <w:rPr>
          <w:rFonts w:ascii="-webkit-standard" w:hAnsi="-webkit-standard"/>
          <w:sz w:val="22"/>
          <w:szCs w:val="22"/>
        </w:rPr>
        <w:t xml:space="preserve"> </w:t>
      </w:r>
      <w:r w:rsidR="00654B97" w:rsidRPr="00C428FB">
        <w:rPr>
          <w:rFonts w:ascii="-webkit-standard" w:hAnsi="-webkit-standard"/>
          <w:sz w:val="22"/>
          <w:szCs w:val="22"/>
        </w:rPr>
        <w:t>(</w:t>
      </w:r>
      <w:proofErr w:type="gramStart"/>
      <w:r w:rsidR="00654B97" w:rsidRPr="00C428FB">
        <w:rPr>
          <w:rFonts w:ascii="-webkit-standard" w:hAnsi="-webkit-standard"/>
          <w:sz w:val="22"/>
          <w:szCs w:val="22"/>
        </w:rPr>
        <w:t>i.e.</w:t>
      </w:r>
      <w:proofErr w:type="gramEnd"/>
      <w:r w:rsidR="000922B4">
        <w:rPr>
          <w:rFonts w:ascii="-webkit-standard" w:hAnsi="-webkit-standard"/>
          <w:sz w:val="22"/>
          <w:szCs w:val="22"/>
        </w:rPr>
        <w:t xml:space="preserve"> </w:t>
      </w:r>
      <w:r w:rsidR="00AD625B" w:rsidRPr="00C428FB">
        <w:rPr>
          <w:rFonts w:ascii="-webkit-standard" w:hAnsi="-webkit-standard"/>
          <w:sz w:val="22"/>
          <w:szCs w:val="22"/>
        </w:rPr>
        <w:t xml:space="preserve">a </w:t>
      </w:r>
      <w:r w:rsidR="00654B97" w:rsidRPr="00C428FB">
        <w:rPr>
          <w:rFonts w:ascii="-webkit-standard" w:hAnsi="-webkit-standard"/>
          <w:sz w:val="22"/>
          <w:szCs w:val="22"/>
        </w:rPr>
        <w:t>venue</w:t>
      </w:r>
      <w:r w:rsidR="00AD625B" w:rsidRPr="00C428FB">
        <w:rPr>
          <w:rFonts w:ascii="-webkit-standard" w:hAnsi="-webkit-standard"/>
          <w:sz w:val="22"/>
          <w:szCs w:val="22"/>
        </w:rPr>
        <w:t xml:space="preserve"> that</w:t>
      </w:r>
      <w:r w:rsidR="00654B97" w:rsidRPr="00C428FB">
        <w:rPr>
          <w:rFonts w:ascii="-webkit-standard" w:hAnsi="-webkit-standard"/>
          <w:sz w:val="22"/>
          <w:szCs w:val="22"/>
        </w:rPr>
        <w:t xml:space="preserve"> has been checked for H&amp;S and accessibility by the </w:t>
      </w:r>
      <w:r w:rsidR="0085529D">
        <w:rPr>
          <w:rFonts w:ascii="-webkit-standard" w:hAnsi="-webkit-standard"/>
          <w:sz w:val="22"/>
          <w:szCs w:val="22"/>
        </w:rPr>
        <w:t>EC)</w:t>
      </w:r>
      <w:r w:rsidR="000922B4">
        <w:rPr>
          <w:rFonts w:ascii="-webkit-standard" w:hAnsi="-webkit-standard"/>
          <w:sz w:val="22"/>
          <w:szCs w:val="22"/>
        </w:rPr>
        <w:t>.</w:t>
      </w:r>
      <w:r w:rsidR="000922B4">
        <w:rPr>
          <w:rFonts w:ascii="-webkit-standard" w:hAnsi="-webkit-standard"/>
          <w:sz w:val="22"/>
          <w:szCs w:val="22"/>
          <w:u w:val="single"/>
        </w:rPr>
        <w:t xml:space="preserve"> </w:t>
      </w:r>
      <w:r w:rsidR="00AD625B" w:rsidRPr="00B56F49">
        <w:rPr>
          <w:rFonts w:ascii="-webkit-standard" w:hAnsi="-webkit-standard"/>
          <w:sz w:val="22"/>
          <w:szCs w:val="22"/>
          <w:u w:val="single"/>
        </w:rPr>
        <w:t xml:space="preserve">He/she </w:t>
      </w:r>
      <w:r w:rsidR="00654B97" w:rsidRPr="00B56F49">
        <w:rPr>
          <w:rFonts w:ascii="-webkit-standard" w:hAnsi="-webkit-standard"/>
          <w:sz w:val="22"/>
          <w:szCs w:val="22"/>
          <w:u w:val="single"/>
        </w:rPr>
        <w:t>must</w:t>
      </w:r>
      <w:r w:rsidR="00AD625B" w:rsidRPr="00B56F49">
        <w:rPr>
          <w:rFonts w:ascii="-webkit-standard" w:hAnsi="-webkit-standard"/>
          <w:sz w:val="22"/>
          <w:szCs w:val="22"/>
          <w:u w:val="single"/>
        </w:rPr>
        <w:t xml:space="preserve"> notify the Treasurer of the booking</w:t>
      </w:r>
      <w:r w:rsidR="00630C17" w:rsidRPr="00B56F49">
        <w:rPr>
          <w:rFonts w:ascii="-webkit-standard" w:hAnsi="-webkit-standard"/>
          <w:sz w:val="22"/>
          <w:szCs w:val="22"/>
          <w:u w:val="single"/>
        </w:rPr>
        <w:t xml:space="preserve"> date and room,</w:t>
      </w:r>
      <w:r w:rsidR="00AD625B" w:rsidRPr="00B56F49">
        <w:rPr>
          <w:rFonts w:ascii="-webkit-standard" w:hAnsi="-webkit-standard"/>
          <w:sz w:val="22"/>
          <w:szCs w:val="22"/>
          <w:u w:val="single"/>
        </w:rPr>
        <w:t xml:space="preserve"> and</w:t>
      </w:r>
      <w:r w:rsidR="00654B97" w:rsidRPr="00B56F49">
        <w:rPr>
          <w:rFonts w:ascii="-webkit-standard" w:hAnsi="-webkit-standard"/>
          <w:sz w:val="22"/>
          <w:szCs w:val="22"/>
          <w:u w:val="single"/>
        </w:rPr>
        <w:t xml:space="preserve"> ensure that the Invoice is addressed to the Treasurer for payment</w:t>
      </w:r>
      <w:r w:rsidR="00654B97" w:rsidRPr="00C428FB">
        <w:rPr>
          <w:rFonts w:ascii="-webkit-standard" w:hAnsi="-webkit-standard"/>
          <w:sz w:val="22"/>
          <w:szCs w:val="22"/>
        </w:rPr>
        <w:t xml:space="preserve">. This </w:t>
      </w:r>
      <w:r w:rsidR="00AD625B" w:rsidRPr="00C428FB">
        <w:rPr>
          <w:rFonts w:ascii="-webkit-standard" w:hAnsi="-webkit-standard"/>
          <w:sz w:val="22"/>
          <w:szCs w:val="22"/>
        </w:rPr>
        <w:t xml:space="preserve">will </w:t>
      </w:r>
      <w:r w:rsidR="00654B97" w:rsidRPr="00C428FB">
        <w:rPr>
          <w:rFonts w:ascii="-webkit-standard" w:hAnsi="-webkit-standard"/>
          <w:sz w:val="22"/>
          <w:szCs w:val="22"/>
        </w:rPr>
        <w:t>ensure that any appropriate u3a discount is applied. This procedure</w:t>
      </w:r>
      <w:r w:rsidR="00372F80" w:rsidRPr="00C428FB">
        <w:rPr>
          <w:rFonts w:ascii="-webkit-standard" w:hAnsi="-webkit-standard"/>
          <w:sz w:val="22"/>
          <w:szCs w:val="22"/>
        </w:rPr>
        <w:t xml:space="preserve"> also </w:t>
      </w:r>
      <w:r w:rsidR="00654B97" w:rsidRPr="00C428FB">
        <w:rPr>
          <w:rFonts w:ascii="-webkit-standard" w:hAnsi="-webkit-standard"/>
          <w:sz w:val="22"/>
          <w:szCs w:val="22"/>
        </w:rPr>
        <w:t xml:space="preserve">ensures that the group is fully protected by the </w:t>
      </w:r>
      <w:r w:rsidR="00AD625B" w:rsidRPr="00C428FB">
        <w:rPr>
          <w:rFonts w:ascii="-webkit-standard" w:hAnsi="-webkit-standard"/>
          <w:sz w:val="22"/>
          <w:szCs w:val="22"/>
        </w:rPr>
        <w:t xml:space="preserve">Third Age </w:t>
      </w:r>
      <w:r w:rsidR="00654B97" w:rsidRPr="00C428FB">
        <w:rPr>
          <w:rFonts w:ascii="-webkit-standard" w:hAnsi="-webkit-standard"/>
          <w:sz w:val="22"/>
          <w:szCs w:val="22"/>
        </w:rPr>
        <w:t>Trust Insurance</w:t>
      </w:r>
      <w:r w:rsidR="00923626" w:rsidRPr="00C428FB">
        <w:rPr>
          <w:rFonts w:ascii="-webkit-standard" w:hAnsi="-webkit-standard"/>
          <w:sz w:val="22"/>
          <w:szCs w:val="22"/>
        </w:rPr>
        <w:t xml:space="preserve">. </w:t>
      </w:r>
      <w:r w:rsidR="00654B97" w:rsidRPr="00C428FB">
        <w:rPr>
          <w:rFonts w:ascii="-webkit-standard" w:hAnsi="-webkit-standard"/>
          <w:sz w:val="22"/>
          <w:szCs w:val="22"/>
        </w:rPr>
        <w:t>The Treasurer will pay the Invoice, and the Group will forward their venue fees to him/her</w:t>
      </w:r>
      <w:r w:rsidR="00AD625B" w:rsidRPr="00C428FB">
        <w:rPr>
          <w:rFonts w:ascii="-webkit-standard" w:hAnsi="-webkit-standard"/>
          <w:sz w:val="22"/>
          <w:szCs w:val="22"/>
        </w:rPr>
        <w:t xml:space="preserve"> as soon as practicable</w:t>
      </w:r>
      <w:r w:rsidR="00654B97" w:rsidRPr="00C428FB">
        <w:rPr>
          <w:rFonts w:ascii="-webkit-standard" w:hAnsi="-webkit-standard"/>
          <w:sz w:val="22"/>
          <w:szCs w:val="22"/>
        </w:rPr>
        <w:t>. Any funding assistance from the main funds (e.g.as during national emergencies) will only be made available when this procedure is followed.</w:t>
      </w:r>
      <w:r w:rsidR="00654B97" w:rsidRPr="00C428FB">
        <w:rPr>
          <w:rStyle w:val="apple-converted-space"/>
          <w:rFonts w:ascii="-webkit-standard" w:hAnsi="-webkit-standard"/>
          <w:sz w:val="22"/>
          <w:szCs w:val="22"/>
        </w:rPr>
        <w:t> </w:t>
      </w:r>
      <w:r w:rsidR="00372F80" w:rsidRPr="00C428FB">
        <w:rPr>
          <w:rStyle w:val="apple-converted-space"/>
          <w:rFonts w:ascii="-webkit-standard" w:hAnsi="-webkit-standard"/>
          <w:sz w:val="22"/>
          <w:szCs w:val="22"/>
        </w:rPr>
        <w:t xml:space="preserve"> </w:t>
      </w:r>
    </w:p>
    <w:p w14:paraId="741D0748" w14:textId="2FD34DF5" w:rsidR="008D1CDD" w:rsidRPr="00C428FB" w:rsidRDefault="00DD518D" w:rsidP="00DD518D">
      <w:pPr>
        <w:pStyle w:val="NormalWeb"/>
        <w:numPr>
          <w:ilvl w:val="0"/>
          <w:numId w:val="5"/>
        </w:numPr>
        <w:ind w:left="567" w:hanging="425"/>
        <w:rPr>
          <w:rFonts w:ascii="-webkit-standard" w:hAnsi="-webkit-standard" w:hint="eastAsia"/>
          <w:sz w:val="22"/>
          <w:szCs w:val="22"/>
        </w:rPr>
      </w:pPr>
      <w:r>
        <w:rPr>
          <w:rStyle w:val="apple-converted-space"/>
          <w:rFonts w:ascii="-webkit-standard" w:hAnsi="-webkit-standard"/>
          <w:b/>
          <w:bCs/>
          <w:sz w:val="22"/>
          <w:szCs w:val="22"/>
        </w:rPr>
        <w:t xml:space="preserve">Cash Payment: </w:t>
      </w:r>
      <w:r w:rsidR="00372F80" w:rsidRPr="00C428FB">
        <w:rPr>
          <w:rStyle w:val="apple-converted-space"/>
          <w:rFonts w:ascii="-webkit-standard" w:hAnsi="-webkit-standard"/>
          <w:sz w:val="22"/>
          <w:szCs w:val="22"/>
        </w:rPr>
        <w:t xml:space="preserve">Very occasionally, a venue may request a cash payment </w:t>
      </w:r>
      <w:r w:rsidR="008D1CDD" w:rsidRPr="00C428FB">
        <w:rPr>
          <w:rStyle w:val="apple-converted-space"/>
          <w:rFonts w:ascii="-webkit-standard" w:hAnsi="-webkit-standard"/>
          <w:sz w:val="22"/>
          <w:szCs w:val="22"/>
        </w:rPr>
        <w:t xml:space="preserve">for hire fees. If this is the case, notify the Treasurer and agree arrangements for payment with him/her. </w:t>
      </w:r>
    </w:p>
    <w:p w14:paraId="5124FA60" w14:textId="5B47026B" w:rsidR="00654B97" w:rsidRPr="00DD518D" w:rsidRDefault="00CA0393" w:rsidP="00654B97">
      <w:pPr>
        <w:pStyle w:val="NormalWeb"/>
        <w:rPr>
          <w:rFonts w:ascii="-webkit-standard" w:hAnsi="-webkit-standard" w:hint="eastAsia"/>
          <w:b/>
          <w:bCs/>
          <w:color w:val="000000"/>
          <w:sz w:val="22"/>
          <w:szCs w:val="22"/>
        </w:rPr>
      </w:pPr>
      <w:r w:rsidRPr="00DD518D">
        <w:rPr>
          <w:rFonts w:ascii="-webkit-standard" w:hAnsi="-webkit-standard"/>
          <w:b/>
          <w:bCs/>
          <w:color w:val="000000"/>
          <w:sz w:val="22"/>
          <w:szCs w:val="22"/>
        </w:rPr>
        <w:t xml:space="preserve">3. </w:t>
      </w:r>
      <w:r w:rsidR="00654B97" w:rsidRPr="00DD518D">
        <w:rPr>
          <w:rFonts w:ascii="-webkit-standard" w:hAnsi="-webkit-standard"/>
          <w:b/>
          <w:bCs/>
          <w:color w:val="000000"/>
          <w:sz w:val="22"/>
          <w:szCs w:val="22"/>
        </w:rPr>
        <w:t>Additional Funding</w:t>
      </w:r>
      <w:r w:rsidR="00654B97" w:rsidRPr="00DD518D">
        <w:rPr>
          <w:rStyle w:val="apple-converted-space"/>
          <w:rFonts w:ascii="-webkit-standard" w:hAnsi="-webkit-standard"/>
          <w:b/>
          <w:bCs/>
          <w:color w:val="000000"/>
          <w:sz w:val="22"/>
          <w:szCs w:val="22"/>
        </w:rPr>
        <w:t> </w:t>
      </w:r>
    </w:p>
    <w:p w14:paraId="2B118A5C" w14:textId="55F85E07" w:rsidR="00923626" w:rsidRPr="00C428FB" w:rsidRDefault="00F10F06" w:rsidP="00F10F06">
      <w:pPr>
        <w:pStyle w:val="NormalWeb"/>
        <w:numPr>
          <w:ilvl w:val="0"/>
          <w:numId w:val="8"/>
        </w:numPr>
        <w:ind w:left="567" w:hanging="425"/>
        <w:rPr>
          <w:rStyle w:val="apple-converted-space"/>
          <w:rFonts w:ascii="-webkit-standard" w:hAnsi="-webkit-standard" w:hint="eastAsia"/>
          <w:sz w:val="22"/>
          <w:szCs w:val="22"/>
        </w:rPr>
      </w:pPr>
      <w:r>
        <w:rPr>
          <w:rFonts w:ascii="-webkit-standard" w:hAnsi="-webkit-standard"/>
          <w:b/>
          <w:bCs/>
          <w:sz w:val="22"/>
          <w:szCs w:val="22"/>
        </w:rPr>
        <w:t xml:space="preserve">Development/Equipment Grant: </w:t>
      </w:r>
      <w:r w:rsidR="0058302A" w:rsidRPr="00C428FB">
        <w:rPr>
          <w:rFonts w:ascii="-webkit-standard" w:hAnsi="-webkit-standard"/>
          <w:sz w:val="22"/>
          <w:szCs w:val="22"/>
        </w:rPr>
        <w:t xml:space="preserve">Subject to availability, </w:t>
      </w:r>
      <w:r w:rsidR="00630C17" w:rsidRPr="00C428FB">
        <w:rPr>
          <w:rFonts w:ascii="-webkit-standard" w:hAnsi="-webkit-standard"/>
          <w:sz w:val="22"/>
          <w:szCs w:val="22"/>
        </w:rPr>
        <w:t>i</w:t>
      </w:r>
      <w:r w:rsidR="00654B97" w:rsidRPr="00C428FB">
        <w:rPr>
          <w:rFonts w:ascii="-webkit-standard" w:hAnsi="-webkit-standard"/>
          <w:sz w:val="22"/>
          <w:szCs w:val="22"/>
        </w:rPr>
        <w:t xml:space="preserve">ndividual Interest Groups can apply for a small </w:t>
      </w:r>
      <w:r w:rsidR="00630C17" w:rsidRPr="00C428FB">
        <w:rPr>
          <w:rFonts w:ascii="-webkit-standard" w:hAnsi="-webkit-standard"/>
          <w:sz w:val="22"/>
          <w:szCs w:val="22"/>
        </w:rPr>
        <w:t xml:space="preserve">grant </w:t>
      </w:r>
      <w:r w:rsidR="00654B97" w:rsidRPr="00C428FB">
        <w:rPr>
          <w:rFonts w:ascii="-webkit-standard" w:hAnsi="-webkit-standard"/>
          <w:sz w:val="22"/>
          <w:szCs w:val="22"/>
        </w:rPr>
        <w:t xml:space="preserve">to purchase equipment </w:t>
      </w:r>
      <w:r w:rsidR="0058302A" w:rsidRPr="00C428FB">
        <w:rPr>
          <w:rFonts w:ascii="-webkit-standard" w:hAnsi="-webkit-standard"/>
          <w:sz w:val="22"/>
          <w:szCs w:val="22"/>
        </w:rPr>
        <w:t>or</w:t>
      </w:r>
      <w:r w:rsidR="00FC19C3" w:rsidRPr="00C428FB">
        <w:rPr>
          <w:rFonts w:ascii="-webkit-standard" w:hAnsi="-webkit-standard"/>
          <w:sz w:val="22"/>
          <w:szCs w:val="22"/>
        </w:rPr>
        <w:t xml:space="preserve"> to</w:t>
      </w:r>
      <w:r w:rsidR="0058302A" w:rsidRPr="00C428FB">
        <w:rPr>
          <w:rFonts w:ascii="-webkit-standard" w:hAnsi="-webkit-standard"/>
          <w:sz w:val="22"/>
          <w:szCs w:val="22"/>
        </w:rPr>
        <w:t xml:space="preserve"> otherwise</w:t>
      </w:r>
      <w:r w:rsidR="000836FE" w:rsidRPr="00C428FB">
        <w:rPr>
          <w:rFonts w:ascii="-webkit-standard" w:hAnsi="-webkit-standard"/>
          <w:sz w:val="22"/>
          <w:szCs w:val="22"/>
        </w:rPr>
        <w:t xml:space="preserve"> </w:t>
      </w:r>
      <w:r w:rsidR="00654B97" w:rsidRPr="00C428FB">
        <w:rPr>
          <w:rFonts w:ascii="-webkit-standard" w:hAnsi="-webkit-standard"/>
          <w:sz w:val="22"/>
          <w:szCs w:val="22"/>
        </w:rPr>
        <w:t xml:space="preserve">support the development of a group. An application form is </w:t>
      </w:r>
      <w:r w:rsidR="007B7531" w:rsidRPr="00C428FB">
        <w:rPr>
          <w:rFonts w:ascii="-webkit-standard" w:hAnsi="-webkit-standard"/>
          <w:sz w:val="22"/>
          <w:szCs w:val="22"/>
        </w:rPr>
        <w:t>attached</w:t>
      </w:r>
      <w:r w:rsidR="00C31C00" w:rsidRPr="00C428FB">
        <w:rPr>
          <w:rFonts w:ascii="-webkit-standard" w:hAnsi="-webkit-standard"/>
          <w:sz w:val="22"/>
          <w:szCs w:val="22"/>
        </w:rPr>
        <w:t xml:space="preserve"> to this document and is also available </w:t>
      </w:r>
      <w:r w:rsidR="00654B97" w:rsidRPr="00C428FB">
        <w:rPr>
          <w:rFonts w:ascii="-webkit-standard" w:hAnsi="-webkit-standard"/>
          <w:sz w:val="22"/>
          <w:szCs w:val="22"/>
        </w:rPr>
        <w:t xml:space="preserve">on the HHD website. All applications will be considered by the </w:t>
      </w:r>
      <w:r w:rsidR="0085529D">
        <w:rPr>
          <w:rFonts w:ascii="-webkit-standard" w:hAnsi="-webkit-standard"/>
          <w:sz w:val="22"/>
          <w:szCs w:val="22"/>
        </w:rPr>
        <w:t>EC</w:t>
      </w:r>
      <w:r w:rsidR="00654B97" w:rsidRPr="00C428FB">
        <w:rPr>
          <w:rFonts w:ascii="-webkit-standard" w:hAnsi="-webkit-standard"/>
          <w:sz w:val="22"/>
          <w:szCs w:val="22"/>
        </w:rPr>
        <w:t xml:space="preserve"> and, if approved, </w:t>
      </w:r>
      <w:r w:rsidR="00CC14E3" w:rsidRPr="00C428FB">
        <w:rPr>
          <w:rFonts w:ascii="-webkit-standard" w:hAnsi="-webkit-standard"/>
          <w:sz w:val="22"/>
          <w:szCs w:val="22"/>
        </w:rPr>
        <w:t>any</w:t>
      </w:r>
      <w:r w:rsidR="00654B97" w:rsidRPr="00C428FB">
        <w:rPr>
          <w:rFonts w:ascii="-webkit-standard" w:hAnsi="-webkit-standard"/>
          <w:sz w:val="22"/>
          <w:szCs w:val="22"/>
        </w:rPr>
        <w:t xml:space="preserve"> equipment will remain the property of the HHD.</w:t>
      </w:r>
      <w:r w:rsidR="00654B97" w:rsidRPr="00C428FB">
        <w:rPr>
          <w:rStyle w:val="apple-converted-space"/>
          <w:rFonts w:ascii="-webkit-standard" w:hAnsi="-webkit-standard"/>
          <w:sz w:val="22"/>
          <w:szCs w:val="22"/>
        </w:rPr>
        <w:t> </w:t>
      </w:r>
    </w:p>
    <w:p w14:paraId="3FC52539" w14:textId="5F1C6B75" w:rsidR="00E07D5C" w:rsidRPr="00C428FB" w:rsidRDefault="00F10F06" w:rsidP="00F10F06">
      <w:pPr>
        <w:pStyle w:val="NormalWeb"/>
        <w:numPr>
          <w:ilvl w:val="0"/>
          <w:numId w:val="8"/>
        </w:numPr>
        <w:ind w:left="567" w:hanging="425"/>
        <w:rPr>
          <w:rStyle w:val="apple-converted-space"/>
          <w:rFonts w:ascii="-webkit-standard" w:hAnsi="-webkit-standard" w:hint="eastAsia"/>
          <w:color w:val="FF0000"/>
          <w:sz w:val="22"/>
          <w:szCs w:val="22"/>
        </w:rPr>
      </w:pPr>
      <w:r>
        <w:rPr>
          <w:rFonts w:ascii="-webkit-standard" w:hAnsi="-webkit-standard"/>
          <w:b/>
          <w:bCs/>
          <w:sz w:val="22"/>
          <w:szCs w:val="22"/>
        </w:rPr>
        <w:t xml:space="preserve">Set-up loan: </w:t>
      </w:r>
      <w:r w:rsidR="00E07D5C" w:rsidRPr="00C428FB">
        <w:rPr>
          <w:rFonts w:ascii="-webkit-standard" w:hAnsi="-webkit-standard"/>
          <w:sz w:val="22"/>
          <w:szCs w:val="22"/>
        </w:rPr>
        <w:t>It is recognised that new groups may have problems in meeting</w:t>
      </w:r>
      <w:r w:rsidR="00CA0393" w:rsidRPr="00C428FB">
        <w:rPr>
          <w:rFonts w:ascii="-webkit-standard" w:hAnsi="-webkit-standard"/>
          <w:sz w:val="22"/>
          <w:szCs w:val="22"/>
        </w:rPr>
        <w:t xml:space="preserve"> the costs of a venue during the</w:t>
      </w:r>
      <w:r w:rsidR="00E07D5C" w:rsidRPr="00C428FB">
        <w:rPr>
          <w:rFonts w:ascii="-webkit-standard" w:hAnsi="-webkit-standard"/>
          <w:sz w:val="22"/>
          <w:szCs w:val="22"/>
        </w:rPr>
        <w:t xml:space="preserve"> early stages. The </w:t>
      </w:r>
      <w:r w:rsidR="0085529D">
        <w:rPr>
          <w:rFonts w:ascii="-webkit-standard" w:hAnsi="-webkit-standard"/>
          <w:sz w:val="22"/>
          <w:szCs w:val="22"/>
        </w:rPr>
        <w:t>EC</w:t>
      </w:r>
      <w:r w:rsidR="00E07D5C" w:rsidRPr="00C428FB">
        <w:rPr>
          <w:rFonts w:ascii="-webkit-standard" w:hAnsi="-webkit-standard"/>
          <w:sz w:val="22"/>
          <w:szCs w:val="22"/>
        </w:rPr>
        <w:t xml:space="preserve"> would be prepared to agree a short-term</w:t>
      </w:r>
      <w:r w:rsidR="0023574D" w:rsidRPr="00C428FB">
        <w:rPr>
          <w:rFonts w:ascii="-webkit-standard" w:hAnsi="-webkit-standard"/>
          <w:sz w:val="22"/>
          <w:szCs w:val="22"/>
        </w:rPr>
        <w:t xml:space="preserve"> set up loan</w:t>
      </w:r>
      <w:r w:rsidR="00C93035" w:rsidRPr="00C428FB">
        <w:rPr>
          <w:rFonts w:ascii="-webkit-standard" w:hAnsi="-webkit-standard"/>
          <w:sz w:val="22"/>
          <w:szCs w:val="22"/>
        </w:rPr>
        <w:t>.</w:t>
      </w:r>
      <w:r w:rsidR="00E07D5C" w:rsidRPr="00C428FB">
        <w:rPr>
          <w:rFonts w:ascii="-webkit-standard" w:hAnsi="-webkit-standard"/>
          <w:sz w:val="22"/>
          <w:szCs w:val="22"/>
        </w:rPr>
        <w:t xml:space="preserve"> The loan would </w:t>
      </w:r>
      <w:r w:rsidR="000836FE" w:rsidRPr="00C428FB">
        <w:rPr>
          <w:rStyle w:val="apple-converted-space"/>
          <w:rFonts w:ascii="-webkit-standard" w:hAnsi="-webkit-standard"/>
          <w:sz w:val="22"/>
          <w:szCs w:val="22"/>
        </w:rPr>
        <w:t>need to be repaid within 6 months</w:t>
      </w:r>
      <w:r w:rsidR="000836FE" w:rsidRPr="00C428FB">
        <w:rPr>
          <w:rStyle w:val="apple-converted-space"/>
          <w:rFonts w:ascii="-webkit-standard" w:hAnsi="-webkit-standard"/>
          <w:color w:val="FF0000"/>
          <w:sz w:val="22"/>
          <w:szCs w:val="22"/>
        </w:rPr>
        <w:t>.</w:t>
      </w:r>
    </w:p>
    <w:p w14:paraId="782EF9E9" w14:textId="77777777" w:rsidR="0085529D" w:rsidRDefault="0085529D" w:rsidP="00E07D5C">
      <w:pPr>
        <w:pStyle w:val="NormalWeb"/>
        <w:rPr>
          <w:rFonts w:ascii="-webkit-standard" w:hAnsi="-webkit-standard" w:hint="eastAsia"/>
          <w:b/>
          <w:bCs/>
          <w:color w:val="000000"/>
          <w:sz w:val="22"/>
          <w:szCs w:val="22"/>
        </w:rPr>
      </w:pPr>
    </w:p>
    <w:p w14:paraId="0931C2E5" w14:textId="6053569F" w:rsidR="00E07D5C" w:rsidRPr="00F10F06" w:rsidRDefault="006B0544" w:rsidP="00E07D5C">
      <w:pPr>
        <w:pStyle w:val="NormalWeb"/>
        <w:rPr>
          <w:rFonts w:ascii="-webkit-standard" w:hAnsi="-webkit-standard" w:hint="eastAsia"/>
          <w:b/>
          <w:bCs/>
          <w:color w:val="000000"/>
          <w:sz w:val="22"/>
          <w:szCs w:val="22"/>
        </w:rPr>
      </w:pPr>
      <w:r w:rsidRPr="00F10F06">
        <w:rPr>
          <w:rFonts w:ascii="-webkit-standard" w:hAnsi="-webkit-standard"/>
          <w:b/>
          <w:bCs/>
          <w:color w:val="000000"/>
          <w:sz w:val="22"/>
          <w:szCs w:val="22"/>
        </w:rPr>
        <w:lastRenderedPageBreak/>
        <w:t>4</w:t>
      </w:r>
      <w:r w:rsidR="00CA0393" w:rsidRPr="00F10F06">
        <w:rPr>
          <w:rFonts w:ascii="-webkit-standard" w:hAnsi="-webkit-standard"/>
          <w:b/>
          <w:bCs/>
          <w:color w:val="000000"/>
          <w:sz w:val="22"/>
          <w:szCs w:val="22"/>
        </w:rPr>
        <w:t xml:space="preserve">. </w:t>
      </w:r>
      <w:r w:rsidR="00E07D5C" w:rsidRPr="00F10F06">
        <w:rPr>
          <w:rFonts w:ascii="-webkit-standard" w:hAnsi="-webkit-standard"/>
          <w:b/>
          <w:bCs/>
          <w:color w:val="000000"/>
          <w:sz w:val="22"/>
          <w:szCs w:val="22"/>
        </w:rPr>
        <w:t>Hospitality Costs</w:t>
      </w:r>
      <w:r w:rsidR="00E07D5C" w:rsidRPr="00F10F06">
        <w:rPr>
          <w:rStyle w:val="apple-converted-space"/>
          <w:rFonts w:ascii="-webkit-standard" w:hAnsi="-webkit-standard"/>
          <w:b/>
          <w:bCs/>
          <w:color w:val="000000"/>
          <w:sz w:val="22"/>
          <w:szCs w:val="22"/>
        </w:rPr>
        <w:t> </w:t>
      </w:r>
    </w:p>
    <w:p w14:paraId="28ECFF31" w14:textId="1B6D96A0" w:rsidR="0023574D" w:rsidRDefault="0023574D" w:rsidP="00E07D5C">
      <w:pPr>
        <w:pStyle w:val="NormalWeb"/>
        <w:rPr>
          <w:rFonts w:ascii="-webkit-standard" w:hAnsi="-webkit-standard" w:hint="eastAsia"/>
          <w:sz w:val="22"/>
          <w:szCs w:val="22"/>
        </w:rPr>
      </w:pPr>
      <w:r w:rsidRPr="00C428FB">
        <w:rPr>
          <w:rFonts w:ascii="-webkit-standard" w:hAnsi="-webkit-standard"/>
          <w:sz w:val="22"/>
          <w:szCs w:val="22"/>
        </w:rPr>
        <w:t>When Groups meet, refreshments such as tea and coffee are often served. If Groups r</w:t>
      </w:r>
      <w:r w:rsidR="00B550EA" w:rsidRPr="00C428FB">
        <w:rPr>
          <w:rFonts w:ascii="-webkit-standard" w:hAnsi="-webkit-standard"/>
          <w:sz w:val="22"/>
          <w:szCs w:val="22"/>
        </w:rPr>
        <w:t>otate between most members</w:t>
      </w:r>
      <w:r w:rsidR="000922B4">
        <w:rPr>
          <w:rFonts w:ascii="-webkit-standard" w:hAnsi="-webkit-standard"/>
          <w:sz w:val="22"/>
          <w:szCs w:val="22"/>
        </w:rPr>
        <w:t xml:space="preserve">’ </w:t>
      </w:r>
      <w:r w:rsidR="006B0544" w:rsidRPr="00C428FB">
        <w:rPr>
          <w:rFonts w:ascii="-webkit-standard" w:hAnsi="-webkit-standard" w:hint="eastAsia"/>
          <w:sz w:val="22"/>
          <w:szCs w:val="22"/>
        </w:rPr>
        <w:t>h</w:t>
      </w:r>
      <w:r w:rsidR="00B550EA" w:rsidRPr="00C428FB">
        <w:rPr>
          <w:rFonts w:ascii="-webkit-standard" w:hAnsi="-webkit-standard"/>
          <w:sz w:val="22"/>
          <w:szCs w:val="22"/>
        </w:rPr>
        <w:t>omes</w:t>
      </w:r>
      <w:r w:rsidR="00B550EA" w:rsidRPr="00C428FB">
        <w:rPr>
          <w:rFonts w:ascii="-webkit-standard" w:hAnsi="-webkit-standard"/>
          <w:sz w:val="22"/>
          <w:szCs w:val="22"/>
          <w:lang w:val="en-US"/>
        </w:rPr>
        <w:t xml:space="preserve">, </w:t>
      </w:r>
      <w:r w:rsidRPr="00C428FB">
        <w:rPr>
          <w:rFonts w:ascii="-webkit-standard" w:hAnsi="-webkit-standard"/>
          <w:sz w:val="22"/>
          <w:szCs w:val="22"/>
        </w:rPr>
        <w:t>providing refreshments may be on a purely reciprocal basis. If</w:t>
      </w:r>
      <w:r w:rsidR="000836FE" w:rsidRPr="00C428FB">
        <w:rPr>
          <w:rFonts w:ascii="-webkit-standard" w:hAnsi="-webkit-standard"/>
          <w:color w:val="FF0000"/>
          <w:sz w:val="22"/>
          <w:szCs w:val="22"/>
        </w:rPr>
        <w:t>,</w:t>
      </w:r>
      <w:r w:rsidR="00B550EA" w:rsidRPr="00C428FB">
        <w:rPr>
          <w:rFonts w:ascii="-webkit-standard" w:hAnsi="-webkit-standard"/>
          <w:sz w:val="22"/>
          <w:szCs w:val="22"/>
        </w:rPr>
        <w:t xml:space="preserve"> </w:t>
      </w:r>
      <w:r w:rsidR="006B0544" w:rsidRPr="00C428FB">
        <w:rPr>
          <w:rFonts w:ascii="-webkit-standard" w:hAnsi="-webkit-standard"/>
          <w:sz w:val="22"/>
          <w:szCs w:val="22"/>
        </w:rPr>
        <w:t>h</w:t>
      </w:r>
      <w:r w:rsidR="00B550EA" w:rsidRPr="00C428FB">
        <w:rPr>
          <w:rFonts w:ascii="-webkit-standard" w:hAnsi="-webkit-standard"/>
          <w:sz w:val="22"/>
          <w:szCs w:val="22"/>
        </w:rPr>
        <w:t>owever the</w:t>
      </w:r>
      <w:r w:rsidRPr="00C428FB">
        <w:rPr>
          <w:rFonts w:ascii="-webkit-standard" w:hAnsi="-webkit-standard"/>
          <w:sz w:val="22"/>
          <w:szCs w:val="22"/>
        </w:rPr>
        <w:t xml:space="preserve"> refreshments are provided by</w:t>
      </w:r>
      <w:r w:rsidR="00B550EA" w:rsidRPr="00C428FB">
        <w:rPr>
          <w:rFonts w:ascii="-webkit-standard" w:hAnsi="-webkit-standard"/>
          <w:sz w:val="22"/>
          <w:szCs w:val="22"/>
        </w:rPr>
        <w:t xml:space="preserve"> only one or two hosts, it is reasonable for </w:t>
      </w:r>
      <w:r w:rsidR="007B7531" w:rsidRPr="00C428FB">
        <w:rPr>
          <w:rFonts w:ascii="-webkit-standard" w:hAnsi="-webkit-standard"/>
          <w:sz w:val="22"/>
          <w:szCs w:val="22"/>
        </w:rPr>
        <w:t>members to pay a small charge to the host</w:t>
      </w:r>
      <w:r w:rsidR="00B550EA" w:rsidRPr="00C428FB">
        <w:rPr>
          <w:rFonts w:ascii="-webkit-standard" w:hAnsi="-webkit-standard"/>
          <w:sz w:val="22"/>
          <w:szCs w:val="22"/>
        </w:rPr>
        <w:t xml:space="preserve"> to cover the costs. This may be up to but never more than </w:t>
      </w:r>
      <w:r w:rsidR="000836FE" w:rsidRPr="00C428FB">
        <w:rPr>
          <w:rFonts w:ascii="-webkit-standard" w:hAnsi="-webkit-standard"/>
          <w:sz w:val="22"/>
          <w:szCs w:val="22"/>
        </w:rPr>
        <w:t xml:space="preserve">£1.00 </w:t>
      </w:r>
      <w:r w:rsidR="00B550EA" w:rsidRPr="00C428FB">
        <w:rPr>
          <w:rFonts w:ascii="-webkit-standard" w:hAnsi="-webkit-standard"/>
          <w:sz w:val="22"/>
          <w:szCs w:val="22"/>
        </w:rPr>
        <w:t>per member per meeting. These payments do not have to be reported to the Treasurer.</w:t>
      </w:r>
    </w:p>
    <w:p w14:paraId="00D3B1B7" w14:textId="0C02ABBE" w:rsidR="006F3E22" w:rsidRPr="00B56F49" w:rsidRDefault="006F3E22" w:rsidP="006F3E22">
      <w:pPr>
        <w:pStyle w:val="NormalWeb"/>
        <w:rPr>
          <w:rFonts w:ascii="-webkit-standard" w:hAnsi="-webkit-standard" w:hint="eastAsia"/>
          <w:b/>
          <w:bCs/>
          <w:sz w:val="22"/>
          <w:szCs w:val="22"/>
        </w:rPr>
      </w:pPr>
      <w:r w:rsidRPr="00B56F49">
        <w:rPr>
          <w:rFonts w:ascii="-webkit-standard" w:hAnsi="-webkit-standard"/>
          <w:b/>
          <w:bCs/>
          <w:sz w:val="22"/>
          <w:szCs w:val="22"/>
        </w:rPr>
        <w:t>5. Visitors</w:t>
      </w:r>
    </w:p>
    <w:p w14:paraId="5D8357DD" w14:textId="56383BC9" w:rsidR="006F3E22" w:rsidRPr="00B56F49" w:rsidRDefault="006F3E22" w:rsidP="006F3E22">
      <w:pPr>
        <w:pStyle w:val="NormalWeb"/>
        <w:rPr>
          <w:rFonts w:ascii="-webkit-standard" w:hAnsi="-webkit-standard" w:hint="eastAsia"/>
          <w:sz w:val="22"/>
          <w:szCs w:val="22"/>
        </w:rPr>
      </w:pPr>
      <w:r w:rsidRPr="00B56F49">
        <w:rPr>
          <w:rFonts w:ascii="-webkit-standard" w:hAnsi="-webkit-standard"/>
          <w:sz w:val="22"/>
          <w:szCs w:val="22"/>
        </w:rPr>
        <w:t xml:space="preserve">When visitors attend a Group Session under the “2 free Event rule” [see Policy guide 6], they must contribute to the Group costs </w:t>
      </w:r>
      <w:proofErr w:type="spellStart"/>
      <w:r w:rsidRPr="00B56F49">
        <w:rPr>
          <w:rFonts w:ascii="-webkit-standard" w:hAnsi="-webkit-standard"/>
          <w:sz w:val="22"/>
          <w:szCs w:val="22"/>
        </w:rPr>
        <w:t>e.</w:t>
      </w:r>
      <w:proofErr w:type="gramStart"/>
      <w:r w:rsidRPr="00B56F49">
        <w:rPr>
          <w:rFonts w:ascii="-webkit-standard" w:hAnsi="-webkit-standard"/>
          <w:sz w:val="22"/>
          <w:szCs w:val="22"/>
        </w:rPr>
        <w:t>g.Hall</w:t>
      </w:r>
      <w:proofErr w:type="spellEnd"/>
      <w:proofErr w:type="gramEnd"/>
      <w:r w:rsidRPr="00B56F49">
        <w:rPr>
          <w:rFonts w:ascii="-webkit-standard" w:hAnsi="-webkit-standard"/>
          <w:sz w:val="22"/>
          <w:szCs w:val="22"/>
        </w:rPr>
        <w:t xml:space="preserve"> hire; materials; refreshments.</w:t>
      </w:r>
    </w:p>
    <w:p w14:paraId="1A221785" w14:textId="77777777" w:rsidR="0023574D" w:rsidRPr="00C428FB" w:rsidRDefault="0023574D" w:rsidP="00E07D5C">
      <w:pPr>
        <w:pStyle w:val="NormalWeb"/>
        <w:rPr>
          <w:rFonts w:ascii="-webkit-standard" w:hAnsi="-webkit-standard" w:hint="eastAsia"/>
          <w:strike/>
          <w:color w:val="000000"/>
          <w:sz w:val="22"/>
          <w:szCs w:val="22"/>
        </w:rPr>
      </w:pPr>
    </w:p>
    <w:p w14:paraId="0F73D0AC" w14:textId="77777777" w:rsidR="006F3E22" w:rsidRDefault="006F3E22" w:rsidP="00654B97">
      <w:pPr>
        <w:pStyle w:val="NormalWeb"/>
        <w:rPr>
          <w:rFonts w:ascii="-webkit-standard" w:hAnsi="-webkit-standard" w:hint="eastAsia"/>
          <w:color w:val="000000"/>
          <w:sz w:val="22"/>
          <w:szCs w:val="22"/>
        </w:rPr>
      </w:pPr>
    </w:p>
    <w:p w14:paraId="5025C4D8" w14:textId="1D7350DD" w:rsidR="00E07D5C" w:rsidRDefault="006B0544" w:rsidP="00654B97">
      <w:pPr>
        <w:pStyle w:val="NormalWeb"/>
        <w:rPr>
          <w:rFonts w:ascii="-webkit-standard" w:hAnsi="-webkit-standard" w:hint="eastAsia"/>
          <w:color w:val="000000"/>
          <w:sz w:val="22"/>
          <w:szCs w:val="22"/>
        </w:rPr>
      </w:pPr>
      <w:r w:rsidRPr="00C428FB">
        <w:rPr>
          <w:rFonts w:ascii="-webkit-standard" w:hAnsi="-webkit-standard"/>
          <w:color w:val="000000"/>
          <w:sz w:val="22"/>
          <w:szCs w:val="22"/>
        </w:rPr>
        <w:t>Appendix 1 attached</w:t>
      </w:r>
      <w:r w:rsidR="00B56F49">
        <w:rPr>
          <w:rFonts w:ascii="-webkit-standard" w:hAnsi="-webkit-standard"/>
          <w:color w:val="000000"/>
          <w:sz w:val="22"/>
          <w:szCs w:val="22"/>
        </w:rPr>
        <w:t>.</w:t>
      </w:r>
    </w:p>
    <w:p w14:paraId="6BF1F218" w14:textId="3BE16B52" w:rsidR="00B56F49" w:rsidRDefault="00B56F49" w:rsidP="00654B97">
      <w:pPr>
        <w:pStyle w:val="NormalWeb"/>
        <w:rPr>
          <w:rFonts w:ascii="-webkit-standard" w:hAnsi="-webkit-standard" w:hint="eastAsia"/>
          <w:color w:val="000000"/>
          <w:sz w:val="22"/>
          <w:szCs w:val="22"/>
        </w:rPr>
      </w:pPr>
    </w:p>
    <w:p w14:paraId="51DEF225" w14:textId="70FC489C" w:rsidR="00B56F49" w:rsidRDefault="00B56F49" w:rsidP="00654B97">
      <w:pPr>
        <w:pStyle w:val="NormalWeb"/>
        <w:rPr>
          <w:rFonts w:ascii="-webkit-standard" w:hAnsi="-webkit-standard" w:hint="eastAsia"/>
          <w:color w:val="000000"/>
          <w:sz w:val="22"/>
          <w:szCs w:val="22"/>
        </w:rPr>
      </w:pPr>
    </w:p>
    <w:p w14:paraId="197A7A57" w14:textId="0AB42437" w:rsidR="00B56F49" w:rsidRDefault="00B56F49" w:rsidP="00654B97">
      <w:pPr>
        <w:pStyle w:val="NormalWeb"/>
        <w:rPr>
          <w:rFonts w:ascii="-webkit-standard" w:hAnsi="-webkit-standard" w:hint="eastAsia"/>
          <w:color w:val="000000"/>
          <w:sz w:val="22"/>
          <w:szCs w:val="22"/>
        </w:rPr>
      </w:pPr>
    </w:p>
    <w:p w14:paraId="3BDE05D5" w14:textId="4F928A87" w:rsidR="00B56F49" w:rsidRDefault="00B56F49" w:rsidP="00654B97">
      <w:pPr>
        <w:pStyle w:val="NormalWeb"/>
        <w:rPr>
          <w:rFonts w:ascii="-webkit-standard" w:hAnsi="-webkit-standard" w:hint="eastAsia"/>
          <w:color w:val="000000"/>
          <w:sz w:val="22"/>
          <w:szCs w:val="22"/>
        </w:rPr>
      </w:pPr>
    </w:p>
    <w:p w14:paraId="43D94831" w14:textId="01B34FE7" w:rsidR="00B56F49" w:rsidRDefault="00B56F49" w:rsidP="00654B97">
      <w:pPr>
        <w:pStyle w:val="NormalWeb"/>
        <w:rPr>
          <w:rFonts w:ascii="-webkit-standard" w:hAnsi="-webkit-standard" w:hint="eastAsia"/>
          <w:color w:val="000000"/>
          <w:sz w:val="22"/>
          <w:szCs w:val="22"/>
        </w:rPr>
      </w:pPr>
    </w:p>
    <w:p w14:paraId="570D0B10" w14:textId="2A6E3CDB" w:rsidR="00B56F49" w:rsidRDefault="00B56F49" w:rsidP="00654B97">
      <w:pPr>
        <w:pStyle w:val="NormalWeb"/>
        <w:rPr>
          <w:rFonts w:ascii="-webkit-standard" w:hAnsi="-webkit-standard" w:hint="eastAsia"/>
          <w:color w:val="000000"/>
          <w:sz w:val="22"/>
          <w:szCs w:val="22"/>
        </w:rPr>
      </w:pPr>
    </w:p>
    <w:p w14:paraId="62217872" w14:textId="77777777" w:rsidR="00B56F49" w:rsidRPr="00B9400A" w:rsidRDefault="00B56F49" w:rsidP="00654B97">
      <w:pPr>
        <w:pStyle w:val="NormalWeb"/>
        <w:rPr>
          <w:rFonts w:ascii="-webkit-standard" w:hAnsi="-webkit-standard" w:hint="eastAsia"/>
          <w:i/>
          <w:iCs/>
          <w:strike/>
          <w:color w:val="000000"/>
          <w:sz w:val="22"/>
          <w:szCs w:val="22"/>
        </w:rPr>
      </w:pPr>
    </w:p>
    <w:p w14:paraId="4D7C529F" w14:textId="357A847D" w:rsidR="003D561C" w:rsidRDefault="003D561C"/>
    <w:p w14:paraId="3235646E" w14:textId="77777777" w:rsidR="00B56F49" w:rsidRDefault="00B56F49">
      <w:pPr>
        <w:rPr>
          <w:strike/>
        </w:rPr>
      </w:pPr>
    </w:p>
    <w:p w14:paraId="413C9A23" w14:textId="77777777" w:rsidR="00B56F49" w:rsidRDefault="00B56F49">
      <w:pPr>
        <w:rPr>
          <w:strike/>
        </w:rPr>
      </w:pPr>
    </w:p>
    <w:p w14:paraId="7D3B135E" w14:textId="77777777" w:rsidR="00B56F49" w:rsidRDefault="00B56F49">
      <w:pPr>
        <w:rPr>
          <w:strike/>
        </w:rPr>
      </w:pPr>
    </w:p>
    <w:p w14:paraId="135F7CE5" w14:textId="77777777" w:rsidR="00B56F49" w:rsidRDefault="00B56F49">
      <w:pPr>
        <w:rPr>
          <w:strike/>
        </w:rPr>
      </w:pPr>
    </w:p>
    <w:p w14:paraId="309EC78B" w14:textId="77777777" w:rsidR="00B56F49" w:rsidRDefault="00B56F49">
      <w:pPr>
        <w:rPr>
          <w:strike/>
        </w:rPr>
      </w:pPr>
    </w:p>
    <w:p w14:paraId="500AC01A" w14:textId="77777777" w:rsidR="00B56F49" w:rsidRDefault="00B56F49">
      <w:pPr>
        <w:rPr>
          <w:strike/>
        </w:rPr>
      </w:pPr>
    </w:p>
    <w:p w14:paraId="74B50551" w14:textId="77777777" w:rsidR="00B56F49" w:rsidRDefault="00B56F49">
      <w:pPr>
        <w:rPr>
          <w:strike/>
        </w:rPr>
      </w:pPr>
    </w:p>
    <w:p w14:paraId="30D76FD3" w14:textId="77777777" w:rsidR="00B56F49" w:rsidRDefault="00B56F49">
      <w:pPr>
        <w:rPr>
          <w:strike/>
        </w:rPr>
      </w:pPr>
    </w:p>
    <w:p w14:paraId="499B24AE" w14:textId="77777777" w:rsidR="00B56F49" w:rsidRDefault="00B56F49">
      <w:pPr>
        <w:rPr>
          <w:strike/>
        </w:rPr>
      </w:pPr>
    </w:p>
    <w:p w14:paraId="708A7878" w14:textId="77777777" w:rsidR="00B56F49" w:rsidRDefault="00B56F49">
      <w:pPr>
        <w:rPr>
          <w:strike/>
        </w:rPr>
      </w:pPr>
    </w:p>
    <w:p w14:paraId="2B8F06FF" w14:textId="77777777" w:rsidR="00B56F49" w:rsidRDefault="00B56F49">
      <w:pPr>
        <w:rPr>
          <w:strike/>
        </w:rPr>
      </w:pPr>
    </w:p>
    <w:p w14:paraId="53D4565D" w14:textId="77777777" w:rsidR="00B56F49" w:rsidRDefault="00B56F49">
      <w:pPr>
        <w:rPr>
          <w:strike/>
        </w:rPr>
      </w:pPr>
    </w:p>
    <w:p w14:paraId="303590E8" w14:textId="77777777" w:rsidR="00B56F49" w:rsidRDefault="00B56F49">
      <w:pPr>
        <w:rPr>
          <w:strike/>
        </w:rPr>
      </w:pPr>
    </w:p>
    <w:p w14:paraId="5F642D22" w14:textId="77777777" w:rsidR="00B56F49" w:rsidRDefault="00B56F49">
      <w:pPr>
        <w:rPr>
          <w:strike/>
        </w:rPr>
      </w:pPr>
    </w:p>
    <w:p w14:paraId="0CA117B8" w14:textId="77777777" w:rsidR="00B56F49" w:rsidRDefault="00B56F49">
      <w:pPr>
        <w:rPr>
          <w:strike/>
        </w:rPr>
      </w:pPr>
    </w:p>
    <w:p w14:paraId="776617FF" w14:textId="77777777" w:rsidR="00B56F49" w:rsidRDefault="00B56F49">
      <w:pPr>
        <w:rPr>
          <w:strike/>
        </w:rPr>
      </w:pPr>
    </w:p>
    <w:p w14:paraId="38398A60" w14:textId="22B392D1" w:rsidR="003D561C" w:rsidRPr="00B56F49" w:rsidRDefault="003D561C">
      <w:pPr>
        <w:rPr>
          <w:color w:val="FF0000"/>
        </w:rPr>
      </w:pPr>
      <w:r w:rsidRPr="00B56F49">
        <w:lastRenderedPageBreak/>
        <w:t>Appendix 1</w:t>
      </w:r>
      <w:r w:rsidR="00B9400A" w:rsidRPr="00B56F49">
        <w:t xml:space="preserve">   </w:t>
      </w:r>
    </w:p>
    <w:p w14:paraId="2CCD3853" w14:textId="4E660CE2" w:rsidR="00E4069F" w:rsidRDefault="00E4069F">
      <w:r>
        <w:rPr>
          <w:noProof/>
        </w:rPr>
        <w:drawing>
          <wp:inline distT="0" distB="0" distL="0" distR="0" wp14:anchorId="3C090747" wp14:editId="58BD4EB4">
            <wp:extent cx="4883150" cy="13243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83150" cy="1324391"/>
                    </a:xfrm>
                    <a:prstGeom prst="rect">
                      <a:avLst/>
                    </a:prstGeom>
                    <a:noFill/>
                    <a:ln>
                      <a:noFill/>
                    </a:ln>
                  </pic:spPr>
                </pic:pic>
              </a:graphicData>
            </a:graphic>
          </wp:inline>
        </w:drawing>
      </w:r>
    </w:p>
    <w:p w14:paraId="27E2EACA" w14:textId="71812E3F" w:rsidR="00E4069F" w:rsidRDefault="00E4069F"/>
    <w:p w14:paraId="03D82572" w14:textId="162131F3" w:rsidR="00E4069F" w:rsidRPr="00B56F49" w:rsidRDefault="00E4069F"/>
    <w:p w14:paraId="1285FF36" w14:textId="0E1D4BBA" w:rsidR="00E4069F" w:rsidRPr="00B56F49" w:rsidRDefault="00E4069F" w:rsidP="00E4069F">
      <w:pPr>
        <w:jc w:val="center"/>
        <w:rPr>
          <w:b/>
          <w:bCs/>
        </w:rPr>
      </w:pPr>
      <w:r w:rsidRPr="00B56F49">
        <w:rPr>
          <w:b/>
          <w:bCs/>
        </w:rPr>
        <w:t>GROUPS GRANT APPLICATION</w:t>
      </w:r>
    </w:p>
    <w:p w14:paraId="14EEE18F" w14:textId="2B4FED43" w:rsidR="00E4069F" w:rsidRPr="00B56F49" w:rsidRDefault="00E4069F" w:rsidP="00E4069F">
      <w:pPr>
        <w:jc w:val="center"/>
        <w:rPr>
          <w:b/>
          <w:bCs/>
        </w:rPr>
      </w:pPr>
    </w:p>
    <w:p w14:paraId="344DF3AA" w14:textId="34BE7756" w:rsidR="00E4069F" w:rsidRPr="00B56F49" w:rsidRDefault="00E4069F" w:rsidP="00E4069F">
      <w:r w:rsidRPr="00B56F49">
        <w:t>HHD u3a is willing to support its Groups with equipment or supplies that will enhance or develop the Group further, subject to funds being available.</w:t>
      </w:r>
    </w:p>
    <w:p w14:paraId="77196EDD" w14:textId="2D346029" w:rsidR="00E4069F" w:rsidRPr="00B56F49" w:rsidRDefault="00E4069F" w:rsidP="00E4069F"/>
    <w:p w14:paraId="4D59D092" w14:textId="31DA71AE" w:rsidR="00E4069F" w:rsidRPr="00B56F49" w:rsidRDefault="00E4069F" w:rsidP="00E4069F">
      <w:r w:rsidRPr="00B56F49">
        <w:t>To safeguard HHD members’ money, it is necessary to complete this form for submission to the Executive Committee for consideration and approval</w:t>
      </w:r>
      <w:r w:rsidR="003D23BE" w:rsidRPr="00B56F49">
        <w:t>.</w:t>
      </w:r>
    </w:p>
    <w:p w14:paraId="2447FF4C" w14:textId="7919CD57" w:rsidR="003D23BE" w:rsidRPr="00B56F49" w:rsidRDefault="003D23BE" w:rsidP="00E4069F"/>
    <w:p w14:paraId="6DE76E6D" w14:textId="465A68AF" w:rsidR="003D23BE" w:rsidRPr="00B56F49" w:rsidRDefault="003D23BE" w:rsidP="00E4069F">
      <w:r w:rsidRPr="00B56F49">
        <w:t>NB Once an item or items are purchased, those items remain the property of HHD u3a. Details of the equipment must be supplied to the Secretary for entering into the equipment log, and a</w:t>
      </w:r>
      <w:r w:rsidR="000922B4">
        <w:t>n</w:t>
      </w:r>
      <w:r w:rsidRPr="00B56F49">
        <w:t>y necessary safety checks must be carried out as directed.</w:t>
      </w:r>
    </w:p>
    <w:p w14:paraId="596E1BDD" w14:textId="702FE432" w:rsidR="003D23BE" w:rsidRPr="00B56F49" w:rsidRDefault="003D23BE" w:rsidP="00E4069F"/>
    <w:p w14:paraId="7852361E" w14:textId="1C64BFA1" w:rsidR="003D23BE" w:rsidRPr="00B56F49" w:rsidRDefault="003D23BE" w:rsidP="00E4069F">
      <w:r w:rsidRPr="00B56F49">
        <w:t>Group Name: …………………………………………………………</w:t>
      </w:r>
    </w:p>
    <w:p w14:paraId="60183218" w14:textId="1B469BD0" w:rsidR="003D23BE" w:rsidRPr="00B56F49" w:rsidRDefault="003D23BE" w:rsidP="00E4069F"/>
    <w:p w14:paraId="5051AFE9" w14:textId="77777777" w:rsidR="003D23BE" w:rsidRPr="00B56F49" w:rsidRDefault="003D23BE" w:rsidP="00E4069F"/>
    <w:p w14:paraId="7ED42CE9" w14:textId="3821BB21" w:rsidR="003D23BE" w:rsidRPr="00B56F49" w:rsidRDefault="003D23BE" w:rsidP="00E4069F">
      <w:r w:rsidRPr="00B56F49">
        <w:t>Group Leader: ……………………………………………………</w:t>
      </w:r>
      <w:proofErr w:type="gramStart"/>
      <w:r w:rsidRPr="00B56F49">
        <w:t>…..</w:t>
      </w:r>
      <w:proofErr w:type="gramEnd"/>
      <w:r w:rsidRPr="00B56F49">
        <w:t xml:space="preserve"> Date: ………………………</w:t>
      </w:r>
    </w:p>
    <w:p w14:paraId="0114B67C" w14:textId="12A97031" w:rsidR="003D23BE" w:rsidRPr="00B56F49" w:rsidRDefault="003D23BE" w:rsidP="00E4069F"/>
    <w:tbl>
      <w:tblPr>
        <w:tblStyle w:val="TableGrid"/>
        <w:tblW w:w="0" w:type="auto"/>
        <w:tblInd w:w="-1281" w:type="dxa"/>
        <w:tblLook w:val="04A0" w:firstRow="1" w:lastRow="0" w:firstColumn="1" w:lastColumn="0" w:noHBand="0" w:noVBand="1"/>
      </w:tblPr>
      <w:tblGrid>
        <w:gridCol w:w="3387"/>
        <w:gridCol w:w="1252"/>
        <w:gridCol w:w="2438"/>
        <w:gridCol w:w="1884"/>
      </w:tblGrid>
      <w:tr w:rsidR="00B56F49" w:rsidRPr="00B56F49" w14:paraId="06F78D52" w14:textId="77777777" w:rsidTr="001F31B7">
        <w:tc>
          <w:tcPr>
            <w:tcW w:w="3387" w:type="dxa"/>
          </w:tcPr>
          <w:p w14:paraId="052DFF6F" w14:textId="6FB30457" w:rsidR="003D23BE" w:rsidRPr="00B56F49" w:rsidRDefault="001F31B7" w:rsidP="001F31B7">
            <w:pPr>
              <w:jc w:val="center"/>
            </w:pPr>
            <w:r w:rsidRPr="00B56F49">
              <w:t>ITEM</w:t>
            </w:r>
          </w:p>
        </w:tc>
        <w:tc>
          <w:tcPr>
            <w:tcW w:w="1252" w:type="dxa"/>
          </w:tcPr>
          <w:p w14:paraId="50ACE638" w14:textId="2FDA6C61" w:rsidR="003D23BE" w:rsidRPr="00B56F49" w:rsidRDefault="001F31B7" w:rsidP="001F31B7">
            <w:pPr>
              <w:jc w:val="center"/>
            </w:pPr>
            <w:r w:rsidRPr="00B56F49">
              <w:t>COST</w:t>
            </w:r>
          </w:p>
        </w:tc>
        <w:tc>
          <w:tcPr>
            <w:tcW w:w="2438" w:type="dxa"/>
          </w:tcPr>
          <w:p w14:paraId="1408C238" w14:textId="1214B73E" w:rsidR="003D23BE" w:rsidRPr="00B56F49" w:rsidRDefault="001F31B7" w:rsidP="001F31B7">
            <w:pPr>
              <w:jc w:val="center"/>
            </w:pPr>
            <w:r w:rsidRPr="00B56F49">
              <w:t>EXEC COMM. COMMENT</w:t>
            </w:r>
          </w:p>
        </w:tc>
        <w:tc>
          <w:tcPr>
            <w:tcW w:w="1884" w:type="dxa"/>
          </w:tcPr>
          <w:p w14:paraId="2F0FA9F3" w14:textId="7F65EDAD" w:rsidR="003D23BE" w:rsidRPr="00B56F49" w:rsidRDefault="001F31B7" w:rsidP="001F31B7">
            <w:pPr>
              <w:jc w:val="center"/>
            </w:pPr>
            <w:r w:rsidRPr="00B56F49">
              <w:t>MONIES TO:</w:t>
            </w:r>
          </w:p>
        </w:tc>
      </w:tr>
      <w:tr w:rsidR="00B56F49" w:rsidRPr="00B56F49" w14:paraId="5506977D" w14:textId="77777777" w:rsidTr="001F31B7">
        <w:trPr>
          <w:trHeight w:val="2421"/>
        </w:trPr>
        <w:tc>
          <w:tcPr>
            <w:tcW w:w="3387" w:type="dxa"/>
          </w:tcPr>
          <w:p w14:paraId="61F5458C" w14:textId="77777777" w:rsidR="003D23BE" w:rsidRPr="00B56F49" w:rsidRDefault="003D23BE" w:rsidP="00E4069F"/>
        </w:tc>
        <w:tc>
          <w:tcPr>
            <w:tcW w:w="1252" w:type="dxa"/>
          </w:tcPr>
          <w:p w14:paraId="197A05FF" w14:textId="77777777" w:rsidR="003D23BE" w:rsidRPr="00B56F49" w:rsidRDefault="003D23BE" w:rsidP="00E4069F"/>
        </w:tc>
        <w:tc>
          <w:tcPr>
            <w:tcW w:w="2438" w:type="dxa"/>
          </w:tcPr>
          <w:p w14:paraId="7944BDF5" w14:textId="77777777" w:rsidR="003D23BE" w:rsidRPr="00B56F49" w:rsidRDefault="003D23BE" w:rsidP="00E4069F"/>
        </w:tc>
        <w:tc>
          <w:tcPr>
            <w:tcW w:w="1884" w:type="dxa"/>
          </w:tcPr>
          <w:p w14:paraId="5D38544B" w14:textId="77777777" w:rsidR="003D23BE" w:rsidRPr="00B56F49" w:rsidRDefault="003D23BE" w:rsidP="00E4069F"/>
        </w:tc>
      </w:tr>
      <w:tr w:rsidR="00B56F49" w:rsidRPr="00B56F49" w14:paraId="486E6EA0" w14:textId="77777777" w:rsidTr="001F31B7">
        <w:trPr>
          <w:trHeight w:val="1975"/>
        </w:trPr>
        <w:tc>
          <w:tcPr>
            <w:tcW w:w="3387" w:type="dxa"/>
          </w:tcPr>
          <w:p w14:paraId="78EE72DE" w14:textId="17862DCF" w:rsidR="003D23BE" w:rsidRPr="00B56F49" w:rsidRDefault="001F31B7" w:rsidP="001F31B7">
            <w:pPr>
              <w:jc w:val="center"/>
            </w:pPr>
            <w:r w:rsidRPr="00B56F49">
              <w:t>DATE</w:t>
            </w:r>
          </w:p>
        </w:tc>
        <w:tc>
          <w:tcPr>
            <w:tcW w:w="1252" w:type="dxa"/>
          </w:tcPr>
          <w:p w14:paraId="6EB9B465" w14:textId="67D68572" w:rsidR="003D23BE" w:rsidRPr="00B56F49" w:rsidRDefault="001F31B7" w:rsidP="001F31B7">
            <w:pPr>
              <w:jc w:val="center"/>
            </w:pPr>
            <w:r w:rsidRPr="00B56F49">
              <w:t>RECEIPTS</w:t>
            </w:r>
          </w:p>
        </w:tc>
        <w:tc>
          <w:tcPr>
            <w:tcW w:w="2438" w:type="dxa"/>
          </w:tcPr>
          <w:p w14:paraId="654A695F" w14:textId="17E7AE78" w:rsidR="003D23BE" w:rsidRPr="00B56F49" w:rsidRDefault="001F31B7" w:rsidP="001F31B7">
            <w:pPr>
              <w:jc w:val="center"/>
            </w:pPr>
            <w:r w:rsidRPr="00B56F49">
              <w:t>ACTION</w:t>
            </w:r>
          </w:p>
        </w:tc>
        <w:tc>
          <w:tcPr>
            <w:tcW w:w="1884" w:type="dxa"/>
          </w:tcPr>
          <w:p w14:paraId="72B943E4" w14:textId="46F55908" w:rsidR="003D23BE" w:rsidRPr="00B56F49" w:rsidRDefault="001F31B7" w:rsidP="001F31B7">
            <w:pPr>
              <w:jc w:val="center"/>
              <w:rPr>
                <w:sz w:val="20"/>
                <w:szCs w:val="20"/>
              </w:rPr>
            </w:pPr>
            <w:r w:rsidRPr="00B56F49">
              <w:rPr>
                <w:sz w:val="20"/>
                <w:szCs w:val="20"/>
              </w:rPr>
              <w:t>TREASURER USE ONLY</w:t>
            </w:r>
          </w:p>
        </w:tc>
      </w:tr>
    </w:tbl>
    <w:p w14:paraId="0941C3AC" w14:textId="17A32E82" w:rsidR="003D23BE" w:rsidRPr="00B56F49" w:rsidRDefault="001F31B7" w:rsidP="001F31B7">
      <w:pPr>
        <w:jc w:val="center"/>
        <w:rPr>
          <w:sz w:val="18"/>
          <w:szCs w:val="18"/>
        </w:rPr>
      </w:pPr>
      <w:r w:rsidRPr="00B56F49">
        <w:rPr>
          <w:sz w:val="18"/>
          <w:szCs w:val="18"/>
        </w:rPr>
        <w:t>For what is an appropriate request, contact the Groups Co-Ordinator</w:t>
      </w:r>
    </w:p>
    <w:p w14:paraId="6A3BE4A0" w14:textId="16BEBF32" w:rsidR="001F31B7" w:rsidRPr="00B56F49" w:rsidRDefault="001F31B7" w:rsidP="001F31B7">
      <w:pPr>
        <w:jc w:val="center"/>
        <w:rPr>
          <w:sz w:val="18"/>
          <w:szCs w:val="18"/>
        </w:rPr>
      </w:pPr>
    </w:p>
    <w:p w14:paraId="10B49CBE" w14:textId="51FCB619" w:rsidR="001F31B7" w:rsidRPr="00B56F49" w:rsidRDefault="001F31B7" w:rsidP="001F31B7"/>
    <w:p w14:paraId="3E1D9A48" w14:textId="77777777" w:rsidR="001F31B7" w:rsidRPr="00B56F49" w:rsidRDefault="001F31B7" w:rsidP="001F31B7">
      <w:pPr>
        <w:jc w:val="center"/>
        <w:rPr>
          <w:sz w:val="18"/>
          <w:szCs w:val="18"/>
        </w:rPr>
      </w:pPr>
    </w:p>
    <w:sectPr w:rsidR="001F31B7" w:rsidRPr="00B56F49" w:rsidSect="001E207B">
      <w:headerReference w:type="default" r:id="rId10"/>
      <w:footerReference w:type="default" r:id="rId11"/>
      <w:headerReference w:type="first" r:id="rId12"/>
      <w:footerReference w:type="first" r:id="rId13"/>
      <w:pgSz w:w="11900" w:h="16840"/>
      <w:pgMar w:top="567" w:right="1800" w:bottom="1440" w:left="24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E0E5" w14:textId="77777777" w:rsidR="00401E5D" w:rsidRDefault="00401E5D" w:rsidP="00BB3F61">
      <w:r>
        <w:separator/>
      </w:r>
    </w:p>
  </w:endnote>
  <w:endnote w:type="continuationSeparator" w:id="0">
    <w:p w14:paraId="138BBC99" w14:textId="77777777" w:rsidR="00401E5D" w:rsidRDefault="00401E5D" w:rsidP="00BB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59225"/>
      <w:docPartObj>
        <w:docPartGallery w:val="Page Numbers (Bottom of Page)"/>
        <w:docPartUnique/>
      </w:docPartObj>
    </w:sdtPr>
    <w:sdtEndPr/>
    <w:sdtContent>
      <w:sdt>
        <w:sdtPr>
          <w:id w:val="1728636285"/>
          <w:docPartObj>
            <w:docPartGallery w:val="Page Numbers (Top of Page)"/>
            <w:docPartUnique/>
          </w:docPartObj>
        </w:sdtPr>
        <w:sdtEndPr/>
        <w:sdtContent>
          <w:p w14:paraId="23B30EFA" w14:textId="6E899CCC" w:rsidR="001E207B" w:rsidRDefault="001E207B">
            <w:pPr>
              <w:pStyle w:val="Footer"/>
              <w:jc w:val="center"/>
            </w:pPr>
            <w:r>
              <w:t>______________________________________________________________________________________</w:t>
            </w:r>
          </w:p>
          <w:p w14:paraId="011677FF" w14:textId="0B179B72" w:rsidR="001E207B" w:rsidRDefault="001E207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62A47B6" w14:textId="77777777" w:rsidR="001E207B" w:rsidRDefault="001E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95542"/>
      <w:docPartObj>
        <w:docPartGallery w:val="Page Numbers (Bottom of Page)"/>
        <w:docPartUnique/>
      </w:docPartObj>
    </w:sdtPr>
    <w:sdtEndPr/>
    <w:sdtContent>
      <w:sdt>
        <w:sdtPr>
          <w:id w:val="471419532"/>
          <w:docPartObj>
            <w:docPartGallery w:val="Page Numbers (Top of Page)"/>
            <w:docPartUnique/>
          </w:docPartObj>
        </w:sdtPr>
        <w:sdtEndPr/>
        <w:sdtContent>
          <w:p w14:paraId="3FA418F6" w14:textId="3CC80EC3" w:rsidR="00F03AD0" w:rsidRDefault="00F03AD0">
            <w:pPr>
              <w:pStyle w:val="Footer"/>
              <w:jc w:val="center"/>
            </w:pPr>
            <w:r>
              <w:t>_____________________________________________________________________________________</w:t>
            </w:r>
          </w:p>
          <w:p w14:paraId="1459D776" w14:textId="70607637" w:rsidR="00F03AD0" w:rsidRDefault="00F03AD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063ADE7" w14:textId="77777777" w:rsidR="001E207B" w:rsidRDefault="001E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BF0C" w14:textId="77777777" w:rsidR="00401E5D" w:rsidRDefault="00401E5D" w:rsidP="00BB3F61">
      <w:r>
        <w:separator/>
      </w:r>
    </w:p>
  </w:footnote>
  <w:footnote w:type="continuationSeparator" w:id="0">
    <w:p w14:paraId="5F1ECFE4" w14:textId="77777777" w:rsidR="00401E5D" w:rsidRDefault="00401E5D" w:rsidP="00BB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021A" w14:textId="10A4EEA4" w:rsidR="001E207B" w:rsidRDefault="001E207B">
    <w:pPr>
      <w:pStyle w:val="Header"/>
      <w:rPr>
        <w:b/>
        <w:bCs/>
        <w:sz w:val="28"/>
        <w:szCs w:val="28"/>
        <w:u w:val="single"/>
      </w:rPr>
    </w:pPr>
  </w:p>
  <w:p w14:paraId="39E5BC5E" w14:textId="77777777" w:rsidR="00BB3F61" w:rsidRDefault="00BB3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33CC" w14:textId="1DB3E793" w:rsidR="00F03AD0" w:rsidRDefault="00F03AD0" w:rsidP="00F03AD0">
    <w:pPr>
      <w:pStyle w:val="Header"/>
      <w:rPr>
        <w:b/>
        <w:bCs/>
        <w:sz w:val="28"/>
        <w:szCs w:val="28"/>
        <w:u w:val="single"/>
      </w:rPr>
    </w:pPr>
    <w:r>
      <w:rPr>
        <w:noProof/>
      </w:rPr>
      <w:drawing>
        <wp:inline distT="0" distB="0" distL="0" distR="0" wp14:anchorId="19C7BCA9" wp14:editId="1DE4FA61">
          <wp:extent cx="4883150" cy="132439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83150" cy="1324391"/>
                  </a:xfrm>
                  <a:prstGeom prst="rect">
                    <a:avLst/>
                  </a:prstGeom>
                  <a:noFill/>
                  <a:ln>
                    <a:noFill/>
                  </a:ln>
                </pic:spPr>
              </pic:pic>
            </a:graphicData>
          </a:graphic>
        </wp:inline>
      </w:drawing>
    </w:r>
  </w:p>
  <w:p w14:paraId="35FBF834" w14:textId="77777777" w:rsidR="00F03AD0" w:rsidRDefault="00F03AD0" w:rsidP="00F03AD0">
    <w:pPr>
      <w:pStyle w:val="Header"/>
      <w:rPr>
        <w:b/>
        <w:bCs/>
        <w:sz w:val="28"/>
        <w:szCs w:val="28"/>
        <w:u w:val="single"/>
      </w:rPr>
    </w:pPr>
  </w:p>
  <w:p w14:paraId="388ADA11" w14:textId="6DA5C3F9" w:rsidR="00F03AD0" w:rsidRDefault="00F03AD0" w:rsidP="00F03AD0">
    <w:pPr>
      <w:pStyle w:val="Header"/>
      <w:rPr>
        <w:b/>
        <w:bCs/>
        <w:sz w:val="28"/>
        <w:szCs w:val="28"/>
        <w:u w:val="single"/>
      </w:rPr>
    </w:pPr>
    <w:r w:rsidRPr="00C428FB">
      <w:rPr>
        <w:b/>
        <w:bCs/>
        <w:sz w:val="28"/>
        <w:szCs w:val="28"/>
        <w:u w:val="single"/>
      </w:rPr>
      <w:t>HHD Policy Guide 3</w:t>
    </w:r>
    <w:r w:rsidRPr="00C428FB">
      <w:rPr>
        <w:b/>
        <w:bCs/>
        <w:sz w:val="28"/>
        <w:szCs w:val="28"/>
      </w:rPr>
      <w:tab/>
    </w:r>
    <w:r w:rsidRPr="00C428FB">
      <w:rPr>
        <w:b/>
        <w:bCs/>
        <w:sz w:val="28"/>
        <w:szCs w:val="28"/>
      </w:rPr>
      <w:tab/>
    </w:r>
    <w:r w:rsidRPr="00C428FB">
      <w:rPr>
        <w:b/>
        <w:bCs/>
        <w:sz w:val="28"/>
        <w:szCs w:val="28"/>
        <w:u w:val="single"/>
      </w:rPr>
      <w:t>Interest Groups Finance</w:t>
    </w:r>
  </w:p>
  <w:p w14:paraId="41DC9637" w14:textId="77777777" w:rsidR="00F03AD0" w:rsidRPr="00C428FB" w:rsidRDefault="00F03AD0" w:rsidP="00F03AD0">
    <w:pPr>
      <w:pStyle w:val="Header"/>
      <w:rPr>
        <w:b/>
        <w:bCs/>
        <w:sz w:val="28"/>
        <w:szCs w:val="28"/>
        <w:u w:val="single"/>
      </w:rPr>
    </w:pPr>
  </w:p>
  <w:p w14:paraId="467BA63B" w14:textId="13F61AEF" w:rsidR="00F03AD0" w:rsidRPr="001E5E29" w:rsidRDefault="00F03AD0" w:rsidP="00F03AD0">
    <w:pPr>
      <w:pStyle w:val="Header"/>
      <w:rPr>
        <w:sz w:val="22"/>
        <w:szCs w:val="22"/>
      </w:rPr>
    </w:pPr>
    <w:r>
      <w:rPr>
        <w:sz w:val="22"/>
        <w:szCs w:val="22"/>
      </w:rPr>
      <w:t>This version approved by the Executive Committee</w:t>
    </w:r>
    <w:r w:rsidR="0085529D">
      <w:rPr>
        <w:sz w:val="22"/>
        <w:szCs w:val="22"/>
      </w:rPr>
      <w:t xml:space="preserve"> (EC)</w:t>
    </w:r>
    <w:r>
      <w:rPr>
        <w:sz w:val="22"/>
        <w:szCs w:val="22"/>
      </w:rPr>
      <w:t xml:space="preserve"> on </w:t>
    </w:r>
    <w:r w:rsidR="00B56F49" w:rsidRPr="00B56F49">
      <w:rPr>
        <w:b/>
        <w:bCs/>
        <w:color w:val="FF0000"/>
        <w:sz w:val="22"/>
        <w:szCs w:val="22"/>
      </w:rPr>
      <w:t>15-06-2022</w:t>
    </w:r>
  </w:p>
  <w:p w14:paraId="1F90E287" w14:textId="77777777" w:rsidR="001E207B" w:rsidRDefault="001E2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443"/>
    <w:multiLevelType w:val="hybridMultilevel"/>
    <w:tmpl w:val="2BF6F828"/>
    <w:lvl w:ilvl="0" w:tplc="A20ADF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01D5"/>
    <w:multiLevelType w:val="hybridMultilevel"/>
    <w:tmpl w:val="BD70FA98"/>
    <w:lvl w:ilvl="0" w:tplc="853CC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E4AF9"/>
    <w:multiLevelType w:val="hybridMultilevel"/>
    <w:tmpl w:val="946A3CA2"/>
    <w:lvl w:ilvl="0" w:tplc="951E0B04">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F1242C"/>
    <w:multiLevelType w:val="hybridMultilevel"/>
    <w:tmpl w:val="C72C5CBE"/>
    <w:lvl w:ilvl="0" w:tplc="3CEEF7F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43B1"/>
    <w:multiLevelType w:val="hybridMultilevel"/>
    <w:tmpl w:val="032C0368"/>
    <w:lvl w:ilvl="0" w:tplc="024A3298">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E01A1"/>
    <w:multiLevelType w:val="hybridMultilevel"/>
    <w:tmpl w:val="52282D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B41B80"/>
    <w:multiLevelType w:val="hybridMultilevel"/>
    <w:tmpl w:val="79D428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9C73F9"/>
    <w:multiLevelType w:val="hybridMultilevel"/>
    <w:tmpl w:val="CA3880D0"/>
    <w:lvl w:ilvl="0" w:tplc="F3440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55A9D"/>
    <w:multiLevelType w:val="hybridMultilevel"/>
    <w:tmpl w:val="B38A2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4464D5"/>
    <w:multiLevelType w:val="hybridMultilevel"/>
    <w:tmpl w:val="3970F61C"/>
    <w:lvl w:ilvl="0" w:tplc="1148630E">
      <w:start w:val="1"/>
      <w:numFmt w:val="lowerLetter"/>
      <w:lvlText w:val="%1."/>
      <w:lvlJc w:val="left"/>
      <w:pPr>
        <w:ind w:left="502" w:hanging="360"/>
      </w:pPr>
      <w:rPr>
        <w:b/>
        <w:bCs/>
        <w:strike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2137328019">
    <w:abstractNumId w:val="8"/>
  </w:num>
  <w:num w:numId="2" w16cid:durableId="86391097">
    <w:abstractNumId w:val="9"/>
  </w:num>
  <w:num w:numId="3" w16cid:durableId="1077677225">
    <w:abstractNumId w:val="7"/>
  </w:num>
  <w:num w:numId="4" w16cid:durableId="994645152">
    <w:abstractNumId w:val="6"/>
  </w:num>
  <w:num w:numId="5" w16cid:durableId="85425226">
    <w:abstractNumId w:val="2"/>
  </w:num>
  <w:num w:numId="6" w16cid:durableId="828864237">
    <w:abstractNumId w:val="0"/>
  </w:num>
  <w:num w:numId="7" w16cid:durableId="2093620590">
    <w:abstractNumId w:val="5"/>
  </w:num>
  <w:num w:numId="8" w16cid:durableId="1893610425">
    <w:abstractNumId w:val="4"/>
  </w:num>
  <w:num w:numId="9" w16cid:durableId="1172793447">
    <w:abstractNumId w:val="1"/>
  </w:num>
  <w:num w:numId="10" w16cid:durableId="371468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97"/>
    <w:rsid w:val="000836FE"/>
    <w:rsid w:val="000922B4"/>
    <w:rsid w:val="00100355"/>
    <w:rsid w:val="00102414"/>
    <w:rsid w:val="001C07F4"/>
    <w:rsid w:val="001E207B"/>
    <w:rsid w:val="001E5E29"/>
    <w:rsid w:val="001F31B7"/>
    <w:rsid w:val="0023574D"/>
    <w:rsid w:val="00274215"/>
    <w:rsid w:val="002A740E"/>
    <w:rsid w:val="00372F80"/>
    <w:rsid w:val="003D23BE"/>
    <w:rsid w:val="003D561C"/>
    <w:rsid w:val="00401E5D"/>
    <w:rsid w:val="0041737B"/>
    <w:rsid w:val="0048509F"/>
    <w:rsid w:val="004B4245"/>
    <w:rsid w:val="005374C5"/>
    <w:rsid w:val="0058302A"/>
    <w:rsid w:val="005B33AB"/>
    <w:rsid w:val="00630C17"/>
    <w:rsid w:val="00654B97"/>
    <w:rsid w:val="006B0544"/>
    <w:rsid w:val="006B3F60"/>
    <w:rsid w:val="006F3E22"/>
    <w:rsid w:val="0070691E"/>
    <w:rsid w:val="00765039"/>
    <w:rsid w:val="00782DF5"/>
    <w:rsid w:val="00794B37"/>
    <w:rsid w:val="007B7531"/>
    <w:rsid w:val="0085529D"/>
    <w:rsid w:val="008D1CDD"/>
    <w:rsid w:val="00923626"/>
    <w:rsid w:val="00931D79"/>
    <w:rsid w:val="009B3EAA"/>
    <w:rsid w:val="009E52C2"/>
    <w:rsid w:val="00A714BE"/>
    <w:rsid w:val="00AD625B"/>
    <w:rsid w:val="00AF0406"/>
    <w:rsid w:val="00B550EA"/>
    <w:rsid w:val="00B56F49"/>
    <w:rsid w:val="00B67E0B"/>
    <w:rsid w:val="00B9400A"/>
    <w:rsid w:val="00BB3F61"/>
    <w:rsid w:val="00BC1C7F"/>
    <w:rsid w:val="00C31C00"/>
    <w:rsid w:val="00C428FB"/>
    <w:rsid w:val="00C76E50"/>
    <w:rsid w:val="00C93035"/>
    <w:rsid w:val="00CA0393"/>
    <w:rsid w:val="00CC14E3"/>
    <w:rsid w:val="00D25173"/>
    <w:rsid w:val="00D35A00"/>
    <w:rsid w:val="00DD518D"/>
    <w:rsid w:val="00DF7FED"/>
    <w:rsid w:val="00E07D5C"/>
    <w:rsid w:val="00E31128"/>
    <w:rsid w:val="00E4069F"/>
    <w:rsid w:val="00F03AD0"/>
    <w:rsid w:val="00F10F06"/>
    <w:rsid w:val="00F82AC1"/>
    <w:rsid w:val="00FC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FBC75"/>
  <w14:defaultImageDpi w14:val="300"/>
  <w15:docId w15:val="{3A90690C-FD60-4210-8CE9-B6D469B7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B9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54B97"/>
  </w:style>
  <w:style w:type="paragraph" w:styleId="Header">
    <w:name w:val="header"/>
    <w:basedOn w:val="Normal"/>
    <w:link w:val="HeaderChar"/>
    <w:uiPriority w:val="99"/>
    <w:unhideWhenUsed/>
    <w:rsid w:val="00BB3F61"/>
    <w:pPr>
      <w:tabs>
        <w:tab w:val="center" w:pos="4513"/>
        <w:tab w:val="right" w:pos="9026"/>
      </w:tabs>
    </w:pPr>
  </w:style>
  <w:style w:type="character" w:customStyle="1" w:styleId="HeaderChar">
    <w:name w:val="Header Char"/>
    <w:basedOn w:val="DefaultParagraphFont"/>
    <w:link w:val="Header"/>
    <w:uiPriority w:val="99"/>
    <w:rsid w:val="00BB3F61"/>
  </w:style>
  <w:style w:type="paragraph" w:styleId="Footer">
    <w:name w:val="footer"/>
    <w:basedOn w:val="Normal"/>
    <w:link w:val="FooterChar"/>
    <w:uiPriority w:val="99"/>
    <w:unhideWhenUsed/>
    <w:rsid w:val="00BB3F61"/>
    <w:pPr>
      <w:tabs>
        <w:tab w:val="center" w:pos="4513"/>
        <w:tab w:val="right" w:pos="9026"/>
      </w:tabs>
    </w:pPr>
  </w:style>
  <w:style w:type="character" w:customStyle="1" w:styleId="FooterChar">
    <w:name w:val="Footer Char"/>
    <w:basedOn w:val="DefaultParagraphFont"/>
    <w:link w:val="Footer"/>
    <w:uiPriority w:val="99"/>
    <w:rsid w:val="00BB3F61"/>
  </w:style>
  <w:style w:type="table" w:styleId="TableGrid">
    <w:name w:val="Table Grid"/>
    <w:basedOn w:val="TableNormal"/>
    <w:uiPriority w:val="59"/>
    <w:rsid w:val="003D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67751">
      <w:bodyDiv w:val="1"/>
      <w:marLeft w:val="0"/>
      <w:marRight w:val="0"/>
      <w:marTop w:val="0"/>
      <w:marBottom w:val="0"/>
      <w:divBdr>
        <w:top w:val="none" w:sz="0" w:space="0" w:color="auto"/>
        <w:left w:val="none" w:sz="0" w:space="0" w:color="auto"/>
        <w:bottom w:val="none" w:sz="0" w:space="0" w:color="auto"/>
        <w:right w:val="none" w:sz="0" w:space="0" w:color="auto"/>
      </w:divBdr>
    </w:div>
    <w:div w:id="747307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4.1614624857109.7458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1.4.1614624857109.7458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21EB-FDE8-43DB-8422-106D7A07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Wilsdon</dc:creator>
  <cp:keywords/>
  <dc:description/>
  <cp:lastModifiedBy>davash141@outlook.com</cp:lastModifiedBy>
  <cp:revision>2</cp:revision>
  <dcterms:created xsi:type="dcterms:W3CDTF">2022-06-25T09:33:00Z</dcterms:created>
  <dcterms:modified xsi:type="dcterms:W3CDTF">2022-06-25T09:33:00Z</dcterms:modified>
  <cp:category/>
</cp:coreProperties>
</file>