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172DA" w14:textId="002F58AF" w:rsidR="00F65A8C" w:rsidRPr="00AD4CCA" w:rsidRDefault="00D23DED" w:rsidP="005F5C92">
      <w:pPr>
        <w:pStyle w:val="ListParagraph"/>
        <w:spacing w:before="240" w:line="240" w:lineRule="auto"/>
        <w:ind w:left="76" w:hanging="76"/>
        <w:rPr>
          <w:rFonts w:ascii="Verdana" w:hAnsi="Verdana"/>
          <w:color w:val="FF0000"/>
          <w:sz w:val="20"/>
          <w:szCs w:val="20"/>
        </w:rPr>
      </w:pPr>
      <w:r>
        <w:rPr>
          <w:rFonts w:ascii="Verdana" w:hAnsi="Verdana"/>
          <w:sz w:val="20"/>
          <w:szCs w:val="20"/>
        </w:rPr>
        <w:t xml:space="preserve">This version reviewed and approved by the Executive Committee (EC) on </w:t>
      </w:r>
      <w:r w:rsidR="00AD4CCA" w:rsidRPr="00AD4CCA">
        <w:rPr>
          <w:rFonts w:ascii="Verdana" w:hAnsi="Verdana"/>
          <w:b/>
          <w:bCs/>
          <w:color w:val="FF0000"/>
          <w:sz w:val="20"/>
          <w:szCs w:val="20"/>
        </w:rPr>
        <w:t>15-06-2022</w:t>
      </w:r>
    </w:p>
    <w:p w14:paraId="5507AB99" w14:textId="77777777" w:rsidR="00D23DED" w:rsidRDefault="00D23DED" w:rsidP="002D187B">
      <w:pPr>
        <w:pStyle w:val="ListParagraph"/>
        <w:spacing w:before="240" w:line="240" w:lineRule="auto"/>
        <w:ind w:left="360" w:hanging="76"/>
      </w:pPr>
    </w:p>
    <w:p w14:paraId="1DE40061" w14:textId="7FEE4529" w:rsidR="00764CBF" w:rsidRPr="002D187B" w:rsidRDefault="00764CBF" w:rsidP="002D187B">
      <w:pPr>
        <w:pStyle w:val="ListParagraph"/>
        <w:numPr>
          <w:ilvl w:val="0"/>
          <w:numId w:val="14"/>
        </w:numPr>
        <w:spacing w:before="240" w:line="276" w:lineRule="auto"/>
        <w:rPr>
          <w:b/>
          <w:bCs/>
        </w:rPr>
      </w:pPr>
      <w:r w:rsidRPr="002D187B">
        <w:rPr>
          <w:b/>
          <w:bCs/>
        </w:rPr>
        <w:t>General</w:t>
      </w:r>
      <w:r w:rsidR="00DF3235" w:rsidRPr="002D187B">
        <w:rPr>
          <w:b/>
          <w:bCs/>
        </w:rPr>
        <w:t>:</w:t>
      </w:r>
    </w:p>
    <w:p w14:paraId="2D407142" w14:textId="09B0B8C8" w:rsidR="00764CBF" w:rsidRPr="002D187B" w:rsidRDefault="00DF3235" w:rsidP="00E95BE7">
      <w:pPr>
        <w:pStyle w:val="ListParagraph"/>
        <w:spacing w:before="240" w:line="240" w:lineRule="auto"/>
        <w:ind w:left="993" w:hanging="426"/>
        <w:rPr>
          <w:b/>
          <w:bCs/>
        </w:rPr>
      </w:pPr>
      <w:r w:rsidRPr="002D187B">
        <w:rPr>
          <w:b/>
          <w:bCs/>
        </w:rPr>
        <w:t xml:space="preserve">a. </w:t>
      </w:r>
      <w:r w:rsidRPr="002D187B">
        <w:rPr>
          <w:b/>
          <w:bCs/>
        </w:rPr>
        <w:tab/>
      </w:r>
      <w:r w:rsidRPr="002D187B">
        <w:rPr>
          <w:b/>
        </w:rPr>
        <w:t xml:space="preserve">The Treasurer is responsible for all financial matters, </w:t>
      </w:r>
      <w:r w:rsidRPr="002D187B">
        <w:rPr>
          <w:bCs/>
        </w:rPr>
        <w:t>with the exception</w:t>
      </w:r>
      <w:r w:rsidRPr="002D187B">
        <w:rPr>
          <w:b/>
        </w:rPr>
        <w:t xml:space="preserve"> </w:t>
      </w:r>
      <w:r w:rsidRPr="002D187B">
        <w:rPr>
          <w:bCs/>
        </w:rPr>
        <w:t>of</w:t>
      </w:r>
      <w:r w:rsidRPr="002D187B">
        <w:rPr>
          <w:b/>
        </w:rPr>
        <w:t xml:space="preserve"> </w:t>
      </w:r>
      <w:r w:rsidRPr="002D187B">
        <w:rPr>
          <w:bCs/>
        </w:rPr>
        <w:t xml:space="preserve">certain   </w:t>
      </w:r>
      <w:r w:rsidRPr="002D187B">
        <w:rPr>
          <w:bCs/>
        </w:rPr>
        <w:tab/>
      </w:r>
    </w:p>
    <w:p w14:paraId="69E4B262" w14:textId="7860FB43" w:rsidR="009E7424" w:rsidRPr="002D187B" w:rsidRDefault="009E7424" w:rsidP="00E95BE7">
      <w:pPr>
        <w:pStyle w:val="ListParagraph"/>
        <w:ind w:left="993" w:hanging="426"/>
        <w:rPr>
          <w:bCs/>
        </w:rPr>
      </w:pPr>
      <w:r w:rsidRPr="002D187B">
        <w:rPr>
          <w:bCs/>
        </w:rPr>
        <w:tab/>
        <w:t xml:space="preserve">transactions within Interest Groups as defined in Policy No 3 (Interest Groups Finance) </w:t>
      </w:r>
    </w:p>
    <w:p w14:paraId="585DE481" w14:textId="1B31DD61" w:rsidR="00DF3235" w:rsidRPr="002D187B" w:rsidRDefault="00DF3235" w:rsidP="00E95BE7">
      <w:pPr>
        <w:ind w:left="993" w:hanging="426"/>
      </w:pPr>
      <w:r w:rsidRPr="002D187B">
        <w:rPr>
          <w:b/>
          <w:bCs/>
        </w:rPr>
        <w:t>b.</w:t>
      </w:r>
      <w:r w:rsidRPr="002D187B">
        <w:t xml:space="preserve">   </w:t>
      </w:r>
      <w:r w:rsidR="00AE7A58" w:rsidRPr="002D187B">
        <w:t xml:space="preserve">  </w:t>
      </w:r>
      <w:r w:rsidRPr="002D187B">
        <w:rPr>
          <w:b/>
          <w:bCs/>
        </w:rPr>
        <w:t xml:space="preserve">Budget Limit. </w:t>
      </w:r>
      <w:r w:rsidRPr="002D187B">
        <w:t xml:space="preserve">The budget limit is set at </w:t>
      </w:r>
      <w:r w:rsidRPr="002D187B">
        <w:rPr>
          <w:b/>
          <w:bCs/>
        </w:rPr>
        <w:t>£50.00</w:t>
      </w:r>
      <w:r w:rsidR="00E738E3" w:rsidRPr="002D187B">
        <w:rPr>
          <w:b/>
          <w:bCs/>
        </w:rPr>
        <w:t>.</w:t>
      </w:r>
      <w:r w:rsidR="00E738E3" w:rsidRPr="002D187B">
        <w:t xml:space="preserve"> This means that any Trustee, or any member with delegated authority from a Trustee, must seek prior</w:t>
      </w:r>
      <w:r w:rsidR="0050768A" w:rsidRPr="002D187B">
        <w:t xml:space="preserve"> Executive Committee</w:t>
      </w:r>
      <w:r w:rsidR="00E738E3" w:rsidRPr="002D187B">
        <w:t xml:space="preserve"> </w:t>
      </w:r>
      <w:r w:rsidR="0050768A" w:rsidRPr="002D187B">
        <w:t>(</w:t>
      </w:r>
      <w:r w:rsidR="00E738E3" w:rsidRPr="002D187B">
        <w:t>EC</w:t>
      </w:r>
      <w:r w:rsidR="0050768A" w:rsidRPr="002D187B">
        <w:t>)</w:t>
      </w:r>
      <w:r w:rsidR="00E738E3" w:rsidRPr="002D187B">
        <w:t xml:space="preserve"> </w:t>
      </w:r>
      <w:r w:rsidR="00E204F4" w:rsidRPr="002D187B">
        <w:t>a</w:t>
      </w:r>
      <w:r w:rsidR="00E738E3" w:rsidRPr="002D187B">
        <w:t xml:space="preserve">pproval for any purchase or expenditure exceeding </w:t>
      </w:r>
      <w:r w:rsidR="000B143B" w:rsidRPr="002D187B">
        <w:t xml:space="preserve">or likely to exceed </w:t>
      </w:r>
      <w:r w:rsidR="00E738E3" w:rsidRPr="002D187B">
        <w:t>this amount.</w:t>
      </w:r>
      <w:r w:rsidR="00E95BE7" w:rsidRPr="002D187B">
        <w:t xml:space="preserve"> </w:t>
      </w:r>
    </w:p>
    <w:p w14:paraId="61F01D51" w14:textId="1433D000" w:rsidR="00E95BE7" w:rsidRPr="002D187B" w:rsidRDefault="00E95BE7" w:rsidP="00E95BE7">
      <w:pPr>
        <w:ind w:left="426" w:firstLine="141"/>
      </w:pPr>
      <w:r w:rsidRPr="002D187B">
        <w:t xml:space="preserve"> </w:t>
      </w:r>
      <w:r w:rsidRPr="002D187B">
        <w:rPr>
          <w:b/>
          <w:bCs/>
        </w:rPr>
        <w:t xml:space="preserve">c.   </w:t>
      </w:r>
      <w:r w:rsidR="000B143B" w:rsidRPr="002D187B">
        <w:rPr>
          <w:b/>
          <w:bCs/>
        </w:rPr>
        <w:t xml:space="preserve">Exceptional Circumstances. </w:t>
      </w:r>
      <w:r w:rsidR="000B143B" w:rsidRPr="002D187B">
        <w:t xml:space="preserve">Where a purchase of goods or services is required urgently       </w:t>
      </w:r>
      <w:r w:rsidR="000B143B" w:rsidRPr="002D187B">
        <w:tab/>
        <w:t xml:space="preserve">    and cannot wait for approval at the next </w:t>
      </w:r>
      <w:r w:rsidR="00AE43BE">
        <w:t>EC</w:t>
      </w:r>
      <w:r w:rsidR="000B143B" w:rsidRPr="002D187B">
        <w:t xml:space="preserve"> Meeting, then with the agreement of at </w:t>
      </w:r>
      <w:r w:rsidR="000B143B" w:rsidRPr="002D187B">
        <w:tab/>
        <w:t xml:space="preserve">    </w:t>
      </w:r>
      <w:r w:rsidR="00E204F4" w:rsidRPr="002D187B">
        <w:t xml:space="preserve">   </w:t>
      </w:r>
      <w:r w:rsidR="00E204F4" w:rsidRPr="002D187B">
        <w:tab/>
        <w:t xml:space="preserve">    </w:t>
      </w:r>
      <w:r w:rsidR="000B143B" w:rsidRPr="002D187B">
        <w:t xml:space="preserve">least 2 </w:t>
      </w:r>
      <w:r w:rsidR="00AE43BE">
        <w:t>EC</w:t>
      </w:r>
      <w:r w:rsidR="00E204F4" w:rsidRPr="002D187B">
        <w:t xml:space="preserve"> Trustees the expenditure may proceed. The Trustees agreeing to the </w:t>
      </w:r>
      <w:r w:rsidR="00E204F4" w:rsidRPr="002D187B">
        <w:tab/>
        <w:t xml:space="preserve">    </w:t>
      </w:r>
      <w:r w:rsidR="00E204F4" w:rsidRPr="002D187B">
        <w:tab/>
        <w:t xml:space="preserve">    expenditure must furnish a detailed report to the next </w:t>
      </w:r>
      <w:r w:rsidR="00AE43BE">
        <w:t>EC</w:t>
      </w:r>
      <w:r w:rsidR="00E204F4" w:rsidRPr="002D187B">
        <w:t xml:space="preserve"> Meeting for authorisation. The </w:t>
      </w:r>
      <w:r w:rsidR="00FD5589" w:rsidRPr="002D187B">
        <w:tab/>
        <w:t xml:space="preserve">    </w:t>
      </w:r>
      <w:r w:rsidR="00E204F4" w:rsidRPr="002D187B">
        <w:t xml:space="preserve">report will include the reasons, invoices and receipts, which </w:t>
      </w:r>
      <w:r w:rsidR="00CA4562" w:rsidRPr="002D187B">
        <w:t xml:space="preserve">after authorisation </w:t>
      </w:r>
      <w:r w:rsidR="00E204F4" w:rsidRPr="002D187B">
        <w:t xml:space="preserve">will be </w:t>
      </w:r>
      <w:r w:rsidR="00FD5589" w:rsidRPr="002D187B">
        <w:tab/>
        <w:t xml:space="preserve">    </w:t>
      </w:r>
      <w:r w:rsidR="00E204F4" w:rsidRPr="002D187B">
        <w:t>passed to the Treasurer.</w:t>
      </w:r>
    </w:p>
    <w:p w14:paraId="4D22F105" w14:textId="77777777" w:rsidR="00CF3469" w:rsidRPr="002D187B" w:rsidRDefault="00CF3469" w:rsidP="00E95BE7">
      <w:pPr>
        <w:ind w:left="426" w:firstLine="141"/>
      </w:pPr>
      <w:r w:rsidRPr="002D187B">
        <w:rPr>
          <w:b/>
          <w:bCs/>
        </w:rPr>
        <w:t xml:space="preserve">d.   Records. </w:t>
      </w:r>
    </w:p>
    <w:p w14:paraId="1AD089C1" w14:textId="0E15A0C7" w:rsidR="00CF3469" w:rsidRPr="002D187B" w:rsidRDefault="00CF3469" w:rsidP="00CF3469">
      <w:pPr>
        <w:pStyle w:val="ListParagraph"/>
        <w:numPr>
          <w:ilvl w:val="0"/>
          <w:numId w:val="12"/>
        </w:numPr>
        <w:rPr>
          <w:b/>
          <w:bCs/>
        </w:rPr>
      </w:pPr>
      <w:r w:rsidRPr="002D187B">
        <w:t>All Financial Transactions. All estimates, quotations, Invoices and Receipts</w:t>
      </w:r>
      <w:r w:rsidR="00E438C1" w:rsidRPr="002D187B">
        <w:t xml:space="preserve"> shall be handed to the Treasurer for recording and audit purposes.</w:t>
      </w:r>
    </w:p>
    <w:p w14:paraId="6EC5AB76" w14:textId="2B82D44C" w:rsidR="00E438C1" w:rsidRPr="002D187B" w:rsidRDefault="00E438C1" w:rsidP="00CF3469">
      <w:pPr>
        <w:pStyle w:val="ListParagraph"/>
        <w:numPr>
          <w:ilvl w:val="0"/>
          <w:numId w:val="12"/>
        </w:numPr>
        <w:rPr>
          <w:b/>
          <w:bCs/>
        </w:rPr>
      </w:pPr>
      <w:r w:rsidRPr="002D187B">
        <w:rPr>
          <w:b/>
          <w:bCs/>
        </w:rPr>
        <w:t xml:space="preserve">Equipment. </w:t>
      </w:r>
      <w:r w:rsidRPr="002D187B">
        <w:t xml:space="preserve">After the purchase of Equipment, copies of the equipment details and purchase documents, including serial numbers etc. must be passed to the keeper of the Equipment Log. </w:t>
      </w:r>
    </w:p>
    <w:p w14:paraId="4FDAD37A" w14:textId="72FBB134" w:rsidR="00764CBF" w:rsidRPr="002D187B" w:rsidRDefault="00E438C1" w:rsidP="00D1569D">
      <w:pPr>
        <w:pStyle w:val="ListParagraph"/>
        <w:numPr>
          <w:ilvl w:val="0"/>
          <w:numId w:val="12"/>
        </w:numPr>
      </w:pPr>
      <w:r w:rsidRPr="002D187B">
        <w:rPr>
          <w:b/>
          <w:bCs/>
        </w:rPr>
        <w:t xml:space="preserve">Electrical Equipment. </w:t>
      </w:r>
      <w:r w:rsidRPr="002D187B">
        <w:t xml:space="preserve">As </w:t>
      </w:r>
      <w:r w:rsidR="008917D5" w:rsidRPr="002D187B">
        <w:t>for</w:t>
      </w:r>
      <w:r w:rsidRPr="002D187B">
        <w:t xml:space="preserve"> ii. above, </w:t>
      </w:r>
      <w:r w:rsidR="008917D5" w:rsidRPr="002D187B">
        <w:t>to enable electrical safety (PAT) records to be maintained.</w:t>
      </w:r>
    </w:p>
    <w:p w14:paraId="436F2B45" w14:textId="1ADBE14B" w:rsidR="00764CBF" w:rsidRPr="002D187B" w:rsidRDefault="00764CBF" w:rsidP="00F65A8C">
      <w:pPr>
        <w:pStyle w:val="ListParagraph"/>
        <w:spacing w:before="240" w:line="240" w:lineRule="auto"/>
        <w:ind w:left="796"/>
      </w:pPr>
    </w:p>
    <w:p w14:paraId="50463A2D" w14:textId="77777777" w:rsidR="00764CBF" w:rsidRPr="00C1361C" w:rsidRDefault="00764CBF" w:rsidP="00F65A8C">
      <w:pPr>
        <w:pStyle w:val="ListParagraph"/>
        <w:spacing w:before="240" w:line="240" w:lineRule="auto"/>
        <w:ind w:left="796"/>
      </w:pPr>
    </w:p>
    <w:p w14:paraId="6A0E65BD" w14:textId="140AE345" w:rsidR="003D2607" w:rsidRPr="00C1361C" w:rsidRDefault="003E61CC" w:rsidP="00C62A59">
      <w:pPr>
        <w:pStyle w:val="ListParagraph"/>
        <w:numPr>
          <w:ilvl w:val="0"/>
          <w:numId w:val="14"/>
        </w:numPr>
        <w:spacing w:before="240" w:line="360" w:lineRule="auto"/>
      </w:pPr>
      <w:r w:rsidRPr="00C1361C">
        <w:rPr>
          <w:b/>
        </w:rPr>
        <w:t>Financial Year</w:t>
      </w:r>
      <w:r w:rsidR="00F37EF2" w:rsidRPr="00C1361C">
        <w:t xml:space="preserve">: </w:t>
      </w:r>
      <w:r w:rsidRPr="00C1361C">
        <w:t xml:space="preserve">The HHD </w:t>
      </w:r>
      <w:r w:rsidR="00AA5A15">
        <w:t>u3a</w:t>
      </w:r>
      <w:r w:rsidRPr="00C1361C">
        <w:t xml:space="preserve"> financial year is April to March so membership fees become due on 1</w:t>
      </w:r>
      <w:r w:rsidRPr="00C1361C">
        <w:rPr>
          <w:vertAlign w:val="superscript"/>
        </w:rPr>
        <w:t>st</w:t>
      </w:r>
      <w:r w:rsidRPr="00C1361C">
        <w:t xml:space="preserve"> April each year.</w:t>
      </w:r>
      <w:r w:rsidR="00807E22" w:rsidRPr="00C1361C">
        <w:t xml:space="preserve"> See Para 9 below.</w:t>
      </w:r>
      <w:r w:rsidR="00E6541F">
        <w:t xml:space="preserve"> </w:t>
      </w:r>
    </w:p>
    <w:p w14:paraId="519AB4A6" w14:textId="77777777" w:rsidR="003D2607" w:rsidRPr="00C1361C" w:rsidRDefault="003D2607" w:rsidP="003D2607">
      <w:pPr>
        <w:pStyle w:val="ListParagraph"/>
        <w:ind w:left="360"/>
      </w:pPr>
    </w:p>
    <w:p w14:paraId="6DD19F65" w14:textId="77777777" w:rsidR="006B0589" w:rsidRPr="00C1361C" w:rsidRDefault="003D2607" w:rsidP="00C62A59">
      <w:pPr>
        <w:pStyle w:val="ListParagraph"/>
        <w:numPr>
          <w:ilvl w:val="0"/>
          <w:numId w:val="14"/>
        </w:numPr>
        <w:spacing w:after="200" w:line="276" w:lineRule="auto"/>
      </w:pPr>
      <w:r w:rsidRPr="00C1361C">
        <w:rPr>
          <w:b/>
        </w:rPr>
        <w:t>Banking.</w:t>
      </w:r>
    </w:p>
    <w:p w14:paraId="1240E837" w14:textId="3A9B61B5" w:rsidR="00962546" w:rsidRPr="00C1361C" w:rsidRDefault="003E61CC" w:rsidP="002D187B">
      <w:pPr>
        <w:pStyle w:val="ListParagraph"/>
        <w:numPr>
          <w:ilvl w:val="1"/>
          <w:numId w:val="13"/>
        </w:numPr>
        <w:spacing w:after="200" w:line="276" w:lineRule="auto"/>
        <w:ind w:hanging="218"/>
      </w:pPr>
      <w:r w:rsidRPr="00C1361C">
        <w:rPr>
          <w:b/>
        </w:rPr>
        <w:t>Cheques</w:t>
      </w:r>
      <w:r w:rsidR="00F37EF2" w:rsidRPr="00C1361C">
        <w:rPr>
          <w:b/>
        </w:rPr>
        <w:t xml:space="preserve">: </w:t>
      </w:r>
      <w:r w:rsidRPr="00C1361C">
        <w:t xml:space="preserve"> must be signed by two Trustees from a pool of four.</w:t>
      </w:r>
    </w:p>
    <w:p w14:paraId="7A61C881" w14:textId="62A29527" w:rsidR="003D2607" w:rsidRPr="00C1361C" w:rsidRDefault="003D2607" w:rsidP="002D187B">
      <w:pPr>
        <w:pStyle w:val="ListParagraph"/>
        <w:numPr>
          <w:ilvl w:val="1"/>
          <w:numId w:val="13"/>
        </w:numPr>
        <w:spacing w:after="200" w:line="276" w:lineRule="auto"/>
        <w:ind w:hanging="219"/>
      </w:pPr>
      <w:r w:rsidRPr="00C1361C">
        <w:rPr>
          <w:b/>
        </w:rPr>
        <w:t xml:space="preserve">Bank Accounts. </w:t>
      </w:r>
      <w:r w:rsidR="003E61CC" w:rsidRPr="00C1361C">
        <w:t>We have three bank accounts</w:t>
      </w:r>
      <w:r w:rsidR="006B0589" w:rsidRPr="00C1361C">
        <w:t>.</w:t>
      </w:r>
    </w:p>
    <w:p w14:paraId="22C400B4" w14:textId="0017D1CA" w:rsidR="006B0589" w:rsidRPr="00C1361C" w:rsidRDefault="006B0589" w:rsidP="002D187B">
      <w:pPr>
        <w:pStyle w:val="ListParagraph"/>
        <w:numPr>
          <w:ilvl w:val="2"/>
          <w:numId w:val="13"/>
        </w:numPr>
        <w:spacing w:after="200" w:line="276" w:lineRule="auto"/>
        <w:ind w:hanging="219"/>
      </w:pPr>
      <w:r w:rsidRPr="00C1361C">
        <w:t xml:space="preserve">General </w:t>
      </w:r>
      <w:r w:rsidR="00AA5A15">
        <w:t>u3a</w:t>
      </w:r>
      <w:r w:rsidRPr="00C1361C">
        <w:t xml:space="preserve"> business. Lloyds Bank</w:t>
      </w:r>
    </w:p>
    <w:p w14:paraId="2D6B026B" w14:textId="77777777" w:rsidR="006B0589" w:rsidRPr="00C1361C" w:rsidRDefault="006B0589" w:rsidP="002D187B">
      <w:pPr>
        <w:pStyle w:val="ListParagraph"/>
        <w:numPr>
          <w:ilvl w:val="2"/>
          <w:numId w:val="13"/>
        </w:numPr>
        <w:spacing w:after="200" w:line="276" w:lineRule="auto"/>
        <w:ind w:hanging="219"/>
      </w:pPr>
      <w:r w:rsidRPr="00C1361C">
        <w:t>Account no 2 for outings and trips. Lloyds Bank</w:t>
      </w:r>
    </w:p>
    <w:p w14:paraId="4046CF74" w14:textId="77777777" w:rsidR="006B0589" w:rsidRPr="00C1361C" w:rsidRDefault="006B0589" w:rsidP="002D187B">
      <w:pPr>
        <w:pStyle w:val="ListParagraph"/>
        <w:numPr>
          <w:ilvl w:val="2"/>
          <w:numId w:val="13"/>
        </w:numPr>
        <w:spacing w:after="200" w:line="276" w:lineRule="auto"/>
        <w:ind w:hanging="219"/>
      </w:pPr>
      <w:r w:rsidRPr="00C1361C">
        <w:t>Deposit account paying interest for significant reserves. CAF account Shawbrook Bank.</w:t>
      </w:r>
    </w:p>
    <w:p w14:paraId="0CD3F1BA" w14:textId="530BF01A" w:rsidR="003E61CC" w:rsidRPr="00C1361C" w:rsidRDefault="00962546" w:rsidP="002D187B">
      <w:pPr>
        <w:pStyle w:val="ListParagraph"/>
        <w:numPr>
          <w:ilvl w:val="1"/>
          <w:numId w:val="13"/>
        </w:numPr>
        <w:ind w:hanging="219"/>
      </w:pPr>
      <w:r w:rsidRPr="00C1361C">
        <w:rPr>
          <w:b/>
        </w:rPr>
        <w:t>I</w:t>
      </w:r>
      <w:r w:rsidR="003E61CC" w:rsidRPr="00C1361C">
        <w:rPr>
          <w:b/>
        </w:rPr>
        <w:t>nternet Banking</w:t>
      </w:r>
      <w:r w:rsidR="003E61CC" w:rsidRPr="00C1361C">
        <w:t>:  Dual authorisation for on line payments. The Treasurer and three other Trustees can monitor income and outgoings for the accounts at all times.</w:t>
      </w:r>
    </w:p>
    <w:p w14:paraId="39ED2597" w14:textId="77777777" w:rsidR="003E61CC" w:rsidRPr="00C1361C" w:rsidRDefault="003E61CC" w:rsidP="002D187B">
      <w:pPr>
        <w:pStyle w:val="ListParagraph"/>
        <w:numPr>
          <w:ilvl w:val="1"/>
          <w:numId w:val="13"/>
        </w:numPr>
        <w:ind w:hanging="219"/>
      </w:pPr>
      <w:r w:rsidRPr="00C1361C">
        <w:rPr>
          <w:b/>
        </w:rPr>
        <w:lastRenderedPageBreak/>
        <w:t>Petty Cash</w:t>
      </w:r>
      <w:r w:rsidRPr="00C1361C">
        <w:t>: The Treasurer holds up to £50 for small cash payments and keeps a petty cash book which is checked annually by the accountant.</w:t>
      </w:r>
    </w:p>
    <w:p w14:paraId="59C7F476" w14:textId="77777777" w:rsidR="003E61CC" w:rsidRPr="00C1361C" w:rsidRDefault="003E61CC" w:rsidP="002D187B">
      <w:pPr>
        <w:pStyle w:val="ListParagraph"/>
        <w:numPr>
          <w:ilvl w:val="1"/>
          <w:numId w:val="13"/>
        </w:numPr>
        <w:tabs>
          <w:tab w:val="left" w:pos="5954"/>
        </w:tabs>
        <w:ind w:hanging="219"/>
      </w:pPr>
      <w:r w:rsidRPr="00C1361C">
        <w:rPr>
          <w:b/>
        </w:rPr>
        <w:t>Budget Limit</w:t>
      </w:r>
      <w:r w:rsidRPr="00C1361C">
        <w:t>. Trustees have a limit of £50, after which they must get approval from the Treasurer</w:t>
      </w:r>
    </w:p>
    <w:p w14:paraId="66FA2E34" w14:textId="5B28D606" w:rsidR="003E61CC" w:rsidRPr="00C1361C" w:rsidRDefault="003E61CC" w:rsidP="002D187B">
      <w:pPr>
        <w:pStyle w:val="ListParagraph"/>
        <w:numPr>
          <w:ilvl w:val="1"/>
          <w:numId w:val="13"/>
        </w:numPr>
        <w:ind w:hanging="219"/>
      </w:pPr>
      <w:r w:rsidRPr="00C1361C">
        <w:rPr>
          <w:b/>
        </w:rPr>
        <w:t>Personal credit cards</w:t>
      </w:r>
      <w:r w:rsidR="00F37EF2" w:rsidRPr="00C1361C">
        <w:rPr>
          <w:b/>
        </w:rPr>
        <w:t xml:space="preserve">: </w:t>
      </w:r>
      <w:r w:rsidRPr="00C1361C">
        <w:t xml:space="preserve"> should not be used</w:t>
      </w:r>
      <w:r w:rsidR="008A679D">
        <w:rPr>
          <w:color w:val="FF0000"/>
        </w:rPr>
        <w:t xml:space="preserve"> </w:t>
      </w:r>
      <w:r w:rsidR="008A679D" w:rsidRPr="00667A5C">
        <w:t xml:space="preserve">by trustees </w:t>
      </w:r>
      <w:r w:rsidRPr="00C1361C">
        <w:t>unless with prior agreement from the Treasurer.</w:t>
      </w:r>
    </w:p>
    <w:p w14:paraId="26CB6AD7" w14:textId="093DDDA3" w:rsidR="003E61CC" w:rsidRPr="00C1361C" w:rsidRDefault="00AA5A15" w:rsidP="002D187B">
      <w:pPr>
        <w:pStyle w:val="ListParagraph"/>
        <w:numPr>
          <w:ilvl w:val="1"/>
          <w:numId w:val="13"/>
        </w:numPr>
        <w:ind w:hanging="219"/>
      </w:pPr>
      <w:r>
        <w:rPr>
          <w:b/>
        </w:rPr>
        <w:t>U3A</w:t>
      </w:r>
      <w:r w:rsidR="003E61CC" w:rsidRPr="00C1361C">
        <w:rPr>
          <w:b/>
        </w:rPr>
        <w:t xml:space="preserve"> Debit Cards: </w:t>
      </w:r>
      <w:r w:rsidR="003E61CC" w:rsidRPr="00C1361C">
        <w:t xml:space="preserve">We have these </w:t>
      </w:r>
      <w:r w:rsidR="00941D4C" w:rsidRPr="00AD4CCA">
        <w:t>(a) for the General Account and held by the Treasurer and (b)</w:t>
      </w:r>
      <w:r w:rsidR="003E61CC" w:rsidRPr="00AD4CCA">
        <w:t xml:space="preserve"> </w:t>
      </w:r>
      <w:r w:rsidR="003E61CC" w:rsidRPr="00C1361C">
        <w:t>for the No 2 account which can be used with the agreement of two Trustees. Receipts should be given to the Treasurer. All card transactions will be shown on internet banking statements, which are monitored regularly.</w:t>
      </w:r>
    </w:p>
    <w:p w14:paraId="64CE8DCC" w14:textId="0524EFFB" w:rsidR="003E61CC" w:rsidRPr="00C1361C" w:rsidRDefault="003E61CC" w:rsidP="002D187B">
      <w:pPr>
        <w:pStyle w:val="ListParagraph"/>
        <w:numPr>
          <w:ilvl w:val="1"/>
          <w:numId w:val="13"/>
        </w:numPr>
        <w:ind w:hanging="219"/>
      </w:pPr>
      <w:r w:rsidRPr="00C1361C">
        <w:rPr>
          <w:b/>
        </w:rPr>
        <w:t xml:space="preserve">Expenses: </w:t>
      </w:r>
      <w:r w:rsidRPr="00C1361C">
        <w:t xml:space="preserve">Refunds of costs incurred by Trustees in order to carry out Trustees duties can be claimed. They should be supported by receipts and preferably attached to an </w:t>
      </w:r>
      <w:r w:rsidR="008A679D" w:rsidRPr="00667A5C">
        <w:t xml:space="preserve">invoice to the </w:t>
      </w:r>
      <w:r w:rsidRPr="00C1361C">
        <w:t xml:space="preserve">HHD </w:t>
      </w:r>
      <w:r w:rsidR="00AE43BE">
        <w:t>Treasurer.</w:t>
      </w:r>
    </w:p>
    <w:p w14:paraId="3519AB10" w14:textId="77777777" w:rsidR="00962546" w:rsidRPr="00C1361C" w:rsidRDefault="00962546" w:rsidP="00962546">
      <w:pPr>
        <w:pStyle w:val="ListParagraph"/>
        <w:ind w:left="502"/>
      </w:pPr>
    </w:p>
    <w:p w14:paraId="6322C730" w14:textId="083FD3EA" w:rsidR="003E61CC" w:rsidRPr="00C1361C" w:rsidRDefault="003E61CC" w:rsidP="00C62A59">
      <w:pPr>
        <w:pStyle w:val="ListParagraph"/>
        <w:numPr>
          <w:ilvl w:val="0"/>
          <w:numId w:val="14"/>
        </w:numPr>
        <w:spacing w:before="240"/>
      </w:pPr>
      <w:r w:rsidRPr="00C1361C">
        <w:rPr>
          <w:b/>
        </w:rPr>
        <w:t>Paid speakers at monthly meetings</w:t>
      </w:r>
      <w:r w:rsidRPr="00C1361C">
        <w:t xml:space="preserve">: This is allowed if they are not </w:t>
      </w:r>
      <w:r w:rsidR="00AA5A15">
        <w:t>u3a</w:t>
      </w:r>
      <w:r w:rsidRPr="00C1361C">
        <w:t xml:space="preserve"> members. A </w:t>
      </w:r>
      <w:proofErr w:type="gramStart"/>
      <w:r w:rsidRPr="00C1361C">
        <w:t>one off</w:t>
      </w:r>
      <w:proofErr w:type="gramEnd"/>
      <w:r w:rsidRPr="00C1361C">
        <w:t xml:space="preserve"> donation to another charity is also allowed in lieu of a fee for a speaker.</w:t>
      </w:r>
    </w:p>
    <w:p w14:paraId="1675001F" w14:textId="77777777" w:rsidR="006E14FE" w:rsidRPr="00C1361C" w:rsidRDefault="006E14FE" w:rsidP="006E14FE">
      <w:pPr>
        <w:pStyle w:val="ListParagraph"/>
        <w:spacing w:before="240"/>
        <w:ind w:left="360"/>
      </w:pPr>
    </w:p>
    <w:p w14:paraId="016AEB92" w14:textId="002989E9" w:rsidR="00F37EF2" w:rsidRDefault="003E61CC" w:rsidP="00C62A59">
      <w:pPr>
        <w:pStyle w:val="ListParagraph"/>
        <w:numPr>
          <w:ilvl w:val="0"/>
          <w:numId w:val="14"/>
        </w:numPr>
        <w:spacing w:before="240"/>
      </w:pPr>
      <w:r w:rsidRPr="00C1361C">
        <w:rPr>
          <w:b/>
        </w:rPr>
        <w:t>Gift Aid</w:t>
      </w:r>
      <w:r w:rsidR="00F37EF2" w:rsidRPr="00C1361C">
        <w:t>:</w:t>
      </w:r>
      <w:r w:rsidRPr="00C1361C">
        <w:t xml:space="preserve"> We are registered to claim Gift Aid. This is claimed only on annual subscriptions and we have signed declarations from members who agree to this. The declaration forms are kept by the Treasurer. </w:t>
      </w:r>
    </w:p>
    <w:p w14:paraId="0D4BBCAE" w14:textId="77777777" w:rsidR="00AE43BE" w:rsidRDefault="00AE43BE" w:rsidP="00AE43BE">
      <w:pPr>
        <w:pStyle w:val="ListParagraph"/>
      </w:pPr>
    </w:p>
    <w:p w14:paraId="0B912844" w14:textId="3E3A274F" w:rsidR="00807E22" w:rsidRDefault="00807E22" w:rsidP="00C62A59">
      <w:pPr>
        <w:pStyle w:val="ListParagraph"/>
        <w:numPr>
          <w:ilvl w:val="0"/>
          <w:numId w:val="14"/>
        </w:numPr>
        <w:spacing w:before="240"/>
      </w:pPr>
      <w:r w:rsidRPr="00F37EF2">
        <w:rPr>
          <w:b/>
        </w:rPr>
        <w:t>Financial reporting</w:t>
      </w:r>
      <w:r w:rsidR="00F37EF2">
        <w:t>:</w:t>
      </w:r>
      <w:r>
        <w:t xml:space="preserve"> The reports and accounts have an independent examination by a qualified person. A copy of these certified accounts will be available at the AGM. These accounts will also be submitted to the Charity Commission.</w:t>
      </w:r>
    </w:p>
    <w:p w14:paraId="220D228F" w14:textId="77777777" w:rsidR="00807E22" w:rsidRDefault="00807E22" w:rsidP="00807E22">
      <w:pPr>
        <w:pStyle w:val="ListParagraph"/>
        <w:spacing w:before="240"/>
        <w:ind w:left="360"/>
      </w:pPr>
    </w:p>
    <w:p w14:paraId="123C7903" w14:textId="0EA1C98C" w:rsidR="003E61CC" w:rsidRDefault="003E61CC" w:rsidP="00C62A59">
      <w:pPr>
        <w:pStyle w:val="ListParagraph"/>
        <w:numPr>
          <w:ilvl w:val="0"/>
          <w:numId w:val="14"/>
        </w:numPr>
      </w:pPr>
      <w:r w:rsidRPr="00B609E6">
        <w:rPr>
          <w:b/>
        </w:rPr>
        <w:t>Reserves</w:t>
      </w:r>
      <w:r>
        <w:t xml:space="preserve">: We have a deposit account for this. Reserves are needed to ensure continuity of the </w:t>
      </w:r>
      <w:r w:rsidR="00AA5A15">
        <w:t>u3a</w:t>
      </w:r>
      <w:r>
        <w:t xml:space="preserve"> in the event of a sudden drop in income or unexpected increases in expenditure, to replace assets and deal with emergency situations.</w:t>
      </w:r>
    </w:p>
    <w:p w14:paraId="0A86F817" w14:textId="77777777" w:rsidR="00807E22" w:rsidRDefault="00807E22" w:rsidP="00807E22">
      <w:pPr>
        <w:pStyle w:val="ListParagraph"/>
        <w:ind w:left="360"/>
      </w:pPr>
    </w:p>
    <w:p w14:paraId="5B175C3E" w14:textId="73920CC0" w:rsidR="00807E22" w:rsidRPr="00807E22" w:rsidRDefault="003E61CC" w:rsidP="00C62A59">
      <w:pPr>
        <w:pStyle w:val="ListParagraph"/>
        <w:numPr>
          <w:ilvl w:val="0"/>
          <w:numId w:val="14"/>
        </w:numPr>
        <w:rPr>
          <w:color w:val="2E74B5" w:themeColor="accent1" w:themeShade="BF"/>
        </w:rPr>
      </w:pPr>
      <w:r w:rsidRPr="00807E22">
        <w:rPr>
          <w:b/>
        </w:rPr>
        <w:t>Insurance</w:t>
      </w:r>
      <w:r>
        <w:t xml:space="preserve">: Public liability insurance for </w:t>
      </w:r>
      <w:r w:rsidR="00AA5A15">
        <w:t>u3a</w:t>
      </w:r>
      <w:r>
        <w:t xml:space="preserve"> activities. This is paid for by our capitation fees to TAT (The Third Age Trust)</w:t>
      </w:r>
      <w:r w:rsidR="00AE43BE">
        <w:t>.</w:t>
      </w:r>
      <w:r>
        <w:t xml:space="preserve"> This is to protect against claims from members and the general public. No element of travel is covered by this insurance. This insurance covers visitors for ‘taster’ sessions but they must join after a couple of visits. (</w:t>
      </w:r>
      <w:proofErr w:type="gramStart"/>
      <w:r>
        <w:t>see</w:t>
      </w:r>
      <w:proofErr w:type="gramEnd"/>
      <w:r>
        <w:t xml:space="preserve"> policy 6)</w:t>
      </w:r>
    </w:p>
    <w:p w14:paraId="275EA7D1" w14:textId="77777777" w:rsidR="00807E22" w:rsidRPr="00807E22" w:rsidRDefault="00807E22" w:rsidP="00807E22">
      <w:pPr>
        <w:pStyle w:val="ListParagraph"/>
        <w:ind w:left="360"/>
        <w:rPr>
          <w:color w:val="2E74B5" w:themeColor="accent1" w:themeShade="BF"/>
        </w:rPr>
      </w:pPr>
    </w:p>
    <w:p w14:paraId="6FE0DDFD" w14:textId="11C559EC" w:rsidR="00B609E6" w:rsidRPr="00C1361C" w:rsidRDefault="00B609E6" w:rsidP="00C62A59">
      <w:pPr>
        <w:pStyle w:val="ListParagraph"/>
        <w:numPr>
          <w:ilvl w:val="0"/>
          <w:numId w:val="14"/>
        </w:numPr>
      </w:pPr>
      <w:r w:rsidRPr="00C1361C">
        <w:rPr>
          <w:b/>
          <w:bCs/>
        </w:rPr>
        <w:t xml:space="preserve">Membership Fees </w:t>
      </w:r>
    </w:p>
    <w:p w14:paraId="75F690EF" w14:textId="0C46482F" w:rsidR="00297B36" w:rsidRPr="00764CBF" w:rsidRDefault="00297B36" w:rsidP="00941D4C">
      <w:pPr>
        <w:pStyle w:val="ListParagraph"/>
        <w:numPr>
          <w:ilvl w:val="2"/>
          <w:numId w:val="13"/>
        </w:numPr>
      </w:pPr>
      <w:r w:rsidRPr="00C1361C">
        <w:rPr>
          <w:b/>
          <w:bCs/>
        </w:rPr>
        <w:t xml:space="preserve">Annual Membership Fee: </w:t>
      </w:r>
      <w:r w:rsidRPr="00C1361C">
        <w:t>The Annu</w:t>
      </w:r>
      <w:r w:rsidR="00764CBF">
        <w:t>a</w:t>
      </w:r>
      <w:r w:rsidRPr="00C1361C">
        <w:t>l Fee, running from April to March of the following year is £16.00 per member (or £15.00 if paid via Direct Debit).</w:t>
      </w:r>
      <w:r w:rsidR="00C1361C">
        <w:t xml:space="preserve"> </w:t>
      </w:r>
      <w:r w:rsidR="00C1361C" w:rsidRPr="00764CBF">
        <w:t>Unless otherwise altered by the EC</w:t>
      </w:r>
      <w:r w:rsidR="00961DC4" w:rsidRPr="00764CBF">
        <w:t xml:space="preserve"> and ratified by a Genera</w:t>
      </w:r>
      <w:r w:rsidR="003408AA" w:rsidRPr="00764CBF">
        <w:t>l</w:t>
      </w:r>
      <w:r w:rsidR="00961DC4" w:rsidRPr="00764CBF">
        <w:t xml:space="preserve"> Meeting</w:t>
      </w:r>
      <w:r w:rsidR="00C1361C" w:rsidRPr="00764CBF">
        <w:t>.</w:t>
      </w:r>
      <w:r w:rsidR="00A07CE6" w:rsidRPr="00764CBF">
        <w:t xml:space="preserve"> </w:t>
      </w:r>
    </w:p>
    <w:p w14:paraId="5A6C35B2" w14:textId="21906A8A" w:rsidR="00557113" w:rsidRPr="00AD4CCA" w:rsidRDefault="00557113" w:rsidP="00941D4C">
      <w:pPr>
        <w:pStyle w:val="ListParagraph"/>
        <w:numPr>
          <w:ilvl w:val="2"/>
          <w:numId w:val="13"/>
        </w:numPr>
        <w:rPr>
          <w:lang w:val="en-AU"/>
        </w:rPr>
      </w:pPr>
      <w:r w:rsidRPr="00AD4CCA">
        <w:rPr>
          <w:b/>
          <w:bCs/>
        </w:rPr>
        <w:t xml:space="preserve">Part Year Membership Fee: </w:t>
      </w:r>
      <w:r w:rsidRPr="00AD4CCA">
        <w:rPr>
          <w:rFonts w:ascii="Times New Roman" w:hAnsi="Times New Roman"/>
          <w:lang w:val="en-AU"/>
        </w:rPr>
        <w:t xml:space="preserve">New members joining in January and February will pay a subscription of £9.00. This will cover the TAT, SUN and Third Age Matters </w:t>
      </w:r>
      <w:r w:rsidR="00297B36" w:rsidRPr="00AD4CCA">
        <w:rPr>
          <w:rFonts w:ascii="Times New Roman" w:hAnsi="Times New Roman"/>
          <w:lang w:val="en-AU"/>
        </w:rPr>
        <w:t>subscriptions</w:t>
      </w:r>
      <w:r w:rsidRPr="00AD4CCA">
        <w:rPr>
          <w:rFonts w:ascii="Times New Roman" w:hAnsi="Times New Roman"/>
          <w:lang w:val="en-AU"/>
        </w:rPr>
        <w:t xml:space="preserve">. Anyone </w:t>
      </w:r>
      <w:r w:rsidR="00297B36" w:rsidRPr="00AD4CCA">
        <w:rPr>
          <w:rFonts w:ascii="Times New Roman" w:hAnsi="Times New Roman"/>
          <w:lang w:val="en-AU"/>
        </w:rPr>
        <w:t xml:space="preserve">wishing to </w:t>
      </w:r>
      <w:r w:rsidRPr="00AD4CCA">
        <w:rPr>
          <w:rFonts w:ascii="Times New Roman" w:hAnsi="Times New Roman"/>
          <w:lang w:val="en-AU"/>
        </w:rPr>
        <w:t xml:space="preserve">join in March, </w:t>
      </w:r>
      <w:r w:rsidR="00297B36" w:rsidRPr="00AD4CCA">
        <w:rPr>
          <w:rFonts w:ascii="Times New Roman" w:hAnsi="Times New Roman"/>
          <w:lang w:val="en-AU"/>
        </w:rPr>
        <w:t xml:space="preserve">will be invited to </w:t>
      </w:r>
      <w:r w:rsidRPr="00AD4CCA">
        <w:rPr>
          <w:rFonts w:ascii="Times New Roman" w:hAnsi="Times New Roman"/>
          <w:lang w:val="en-AU"/>
        </w:rPr>
        <w:t>attend up to 2 meetings or events as guests, and then join in the new year annual subscription commencing April.</w:t>
      </w:r>
      <w:r w:rsidR="00941D4C" w:rsidRPr="00AD4CCA">
        <w:rPr>
          <w:rFonts w:ascii="Times New Roman" w:hAnsi="Times New Roman"/>
          <w:lang w:val="en-AU"/>
        </w:rPr>
        <w:t xml:space="preserve"> (See also Groups Finance -Policy #3)</w:t>
      </w:r>
    </w:p>
    <w:p w14:paraId="3C53F73E" w14:textId="7A4A9EAB" w:rsidR="00941D4C" w:rsidRPr="00AD4CCA" w:rsidRDefault="00941D4C" w:rsidP="00941D4C">
      <w:pPr>
        <w:pStyle w:val="ListParagraph"/>
        <w:numPr>
          <w:ilvl w:val="2"/>
          <w:numId w:val="13"/>
        </w:numPr>
        <w:rPr>
          <w:lang w:val="en-AU"/>
        </w:rPr>
      </w:pPr>
      <w:r w:rsidRPr="00AD4CCA">
        <w:rPr>
          <w:b/>
          <w:bCs/>
        </w:rPr>
        <w:t>C</w:t>
      </w:r>
      <w:r w:rsidR="00C35B23" w:rsidRPr="00AD4CCA">
        <w:rPr>
          <w:b/>
          <w:bCs/>
        </w:rPr>
        <w:t xml:space="preserve">oncessions: </w:t>
      </w:r>
      <w:r w:rsidR="00C35B23" w:rsidRPr="00AD4CCA">
        <w:t>The EC may grant a concession to a member to waive or reduce the Annual Membership Fee, possible examples being refugee status or financial hardship. Other aspects of HHD membership remain the same, including the Capitation Fee payable to the Third Age Trust annually.</w:t>
      </w:r>
    </w:p>
    <w:p w14:paraId="68BE96B5" w14:textId="77777777" w:rsidR="00807E22" w:rsidRPr="00C35B23" w:rsidRDefault="00807E22" w:rsidP="00807E22">
      <w:pPr>
        <w:pStyle w:val="ListParagraph"/>
        <w:ind w:left="502"/>
        <w:rPr>
          <w:color w:val="2E74B5" w:themeColor="accent1" w:themeShade="BF"/>
          <w:lang w:val="en-AU"/>
        </w:rPr>
      </w:pPr>
    </w:p>
    <w:p w14:paraId="7E3C8E87" w14:textId="0CA56749" w:rsidR="0048076A" w:rsidRPr="00C1361C" w:rsidRDefault="0048076A" w:rsidP="00C62A59">
      <w:pPr>
        <w:pStyle w:val="ListParagraph"/>
        <w:numPr>
          <w:ilvl w:val="0"/>
          <w:numId w:val="14"/>
        </w:numPr>
        <w:rPr>
          <w:b/>
          <w:bCs/>
          <w:lang w:val="en-AU"/>
        </w:rPr>
      </w:pPr>
      <w:r w:rsidRPr="00C1361C">
        <w:rPr>
          <w:b/>
          <w:bCs/>
          <w:lang w:val="en-AU"/>
        </w:rPr>
        <w:lastRenderedPageBreak/>
        <w:t xml:space="preserve">Amazon Smile: </w:t>
      </w:r>
      <w:r w:rsidRPr="00764CBF">
        <w:rPr>
          <w:sz w:val="24"/>
          <w:szCs w:val="24"/>
          <w:lang w:val="en-AU"/>
        </w:rPr>
        <w:t xml:space="preserve">HHD </w:t>
      </w:r>
      <w:r w:rsidR="00AA5A15">
        <w:rPr>
          <w:sz w:val="24"/>
          <w:szCs w:val="24"/>
          <w:lang w:val="en-AU"/>
        </w:rPr>
        <w:t>u3a</w:t>
      </w:r>
      <w:r w:rsidRPr="00764CBF">
        <w:rPr>
          <w:sz w:val="24"/>
          <w:szCs w:val="24"/>
          <w:lang w:val="en-AU"/>
        </w:rPr>
        <w:t xml:space="preserve"> is registered with Amazon as a charity</w:t>
      </w:r>
      <w:r w:rsidR="00283398" w:rsidRPr="00764CBF">
        <w:rPr>
          <w:sz w:val="24"/>
          <w:szCs w:val="24"/>
          <w:lang w:val="en-AU"/>
        </w:rPr>
        <w:t>. Members and friends who select</w:t>
      </w:r>
      <w:r w:rsidRPr="00764CBF">
        <w:rPr>
          <w:sz w:val="24"/>
          <w:szCs w:val="24"/>
          <w:lang w:val="en-AU"/>
        </w:rPr>
        <w:t xml:space="preserve"> HHD </w:t>
      </w:r>
      <w:r w:rsidR="00AA5A15">
        <w:rPr>
          <w:sz w:val="24"/>
          <w:szCs w:val="24"/>
          <w:lang w:val="en-AU"/>
        </w:rPr>
        <w:t>u3a</w:t>
      </w:r>
      <w:r w:rsidRPr="00764CBF">
        <w:rPr>
          <w:sz w:val="24"/>
          <w:szCs w:val="24"/>
          <w:lang w:val="en-AU"/>
        </w:rPr>
        <w:t xml:space="preserve"> as the</w:t>
      </w:r>
      <w:r w:rsidR="00283398" w:rsidRPr="00764CBF">
        <w:rPr>
          <w:sz w:val="24"/>
          <w:szCs w:val="24"/>
          <w:lang w:val="en-AU"/>
        </w:rPr>
        <w:t>ir</w:t>
      </w:r>
      <w:r w:rsidRPr="00764CBF">
        <w:rPr>
          <w:sz w:val="24"/>
          <w:szCs w:val="24"/>
          <w:lang w:val="en-AU"/>
        </w:rPr>
        <w:t xml:space="preserve"> preferred charity</w:t>
      </w:r>
      <w:r w:rsidR="00283398" w:rsidRPr="00764CBF">
        <w:rPr>
          <w:sz w:val="24"/>
          <w:szCs w:val="24"/>
          <w:lang w:val="en-AU"/>
        </w:rPr>
        <w:t xml:space="preserve"> when purchasing on-line with Amazon Smile, will trigger the accumulation of funds at the rate of 0.05% of the purchase price. Full details are available on the Amazon Smile web site. In general, Amazon will transfer funds to the account selected by the Treasurer, every month, provided that a minimum amount of £5.00 has been reached. Any amount less than this will be held and transferred when the minimum amount has been reached. The Treasurer will </w:t>
      </w:r>
      <w:r w:rsidR="006E14FE" w:rsidRPr="00764CBF">
        <w:rPr>
          <w:sz w:val="24"/>
          <w:szCs w:val="24"/>
          <w:lang w:val="en-AU"/>
        </w:rPr>
        <w:t>show such transfers as Income</w:t>
      </w:r>
      <w:r w:rsidR="006E14FE" w:rsidRPr="00C1361C">
        <w:rPr>
          <w:lang w:val="en-AU"/>
        </w:rPr>
        <w:t xml:space="preserve">. </w:t>
      </w:r>
    </w:p>
    <w:p w14:paraId="219D40A9" w14:textId="03413E9B" w:rsidR="00557113" w:rsidRPr="00557113" w:rsidRDefault="00557113" w:rsidP="003E61CC">
      <w:pPr>
        <w:rPr>
          <w:color w:val="FF0000"/>
        </w:rPr>
      </w:pPr>
    </w:p>
    <w:p w14:paraId="5CB5E6DC" w14:textId="77777777" w:rsidR="00557113" w:rsidRDefault="00557113" w:rsidP="003E61CC"/>
    <w:p w14:paraId="4DF9C626" w14:textId="77777777" w:rsidR="00C62A59" w:rsidRDefault="00C62A59" w:rsidP="003E61CC">
      <w:pPr>
        <w:rPr>
          <w:b/>
        </w:rPr>
      </w:pPr>
    </w:p>
    <w:p w14:paraId="07D1557E" w14:textId="77777777" w:rsidR="00C62A59" w:rsidRDefault="00C62A59" w:rsidP="003E61CC">
      <w:pPr>
        <w:rPr>
          <w:b/>
        </w:rPr>
      </w:pPr>
    </w:p>
    <w:p w14:paraId="244B6E16" w14:textId="78EF1A50" w:rsidR="003E61CC" w:rsidRPr="009D367E" w:rsidRDefault="003E61CC" w:rsidP="003E61CC">
      <w:r>
        <w:rPr>
          <w:b/>
        </w:rPr>
        <w:t>FOR FURTHER INFORMATION PLEASE SEE OTHER POLICIES</w:t>
      </w:r>
    </w:p>
    <w:p w14:paraId="7CCB0473" w14:textId="77777777" w:rsidR="003E61CC" w:rsidRDefault="003E61CC" w:rsidP="003E61CC">
      <w:pPr>
        <w:rPr>
          <w:b/>
        </w:rPr>
      </w:pPr>
      <w:r w:rsidRPr="00A53F19">
        <w:rPr>
          <w:b/>
        </w:rPr>
        <w:t>Interest Groups Finance Policy</w:t>
      </w:r>
      <w:r w:rsidR="000D023A">
        <w:rPr>
          <w:b/>
        </w:rPr>
        <w:t xml:space="preserve"> - Please see Group Finance.</w:t>
      </w:r>
    </w:p>
    <w:p w14:paraId="1376B467" w14:textId="77777777" w:rsidR="003E61CC" w:rsidRDefault="000D023A" w:rsidP="003E61CC">
      <w:pPr>
        <w:rPr>
          <w:b/>
        </w:rPr>
      </w:pPr>
      <w:r>
        <w:rPr>
          <w:b/>
        </w:rPr>
        <w:t>Car Sharing -</w:t>
      </w:r>
      <w:r w:rsidR="003E61CC">
        <w:rPr>
          <w:b/>
        </w:rPr>
        <w:t xml:space="preserve"> Please see HHD Policy Guide on Car Sharing.</w:t>
      </w:r>
    </w:p>
    <w:p w14:paraId="4BF39A60" w14:textId="45AC946E" w:rsidR="003E61CC" w:rsidRDefault="003E61CC" w:rsidP="003E61CC">
      <w:pPr>
        <w:rPr>
          <w:b/>
        </w:rPr>
      </w:pPr>
      <w:r>
        <w:rPr>
          <w:b/>
        </w:rPr>
        <w:t>Re-imbursement for trav</w:t>
      </w:r>
      <w:r w:rsidR="000D023A">
        <w:rPr>
          <w:b/>
        </w:rPr>
        <w:t xml:space="preserve">el on official </w:t>
      </w:r>
      <w:r w:rsidR="00AA5A15">
        <w:rPr>
          <w:b/>
        </w:rPr>
        <w:t>u3a</w:t>
      </w:r>
      <w:r w:rsidR="000D023A">
        <w:rPr>
          <w:b/>
        </w:rPr>
        <w:t>/TAT business - Please see Travel Expenses by Car.</w:t>
      </w:r>
    </w:p>
    <w:p w14:paraId="5B762F3D" w14:textId="77777777" w:rsidR="003E61CC" w:rsidRDefault="000D023A" w:rsidP="003E61CC">
      <w:pPr>
        <w:rPr>
          <w:b/>
        </w:rPr>
      </w:pPr>
      <w:r>
        <w:rPr>
          <w:b/>
        </w:rPr>
        <w:t>Printing Costs – Please see Reimbursement of Printing Costs.</w:t>
      </w:r>
    </w:p>
    <w:p w14:paraId="57923ACA" w14:textId="636BA9F0" w:rsidR="000F7424" w:rsidRPr="003E61CC" w:rsidRDefault="003E61CC" w:rsidP="003E61CC">
      <w:r>
        <w:rPr>
          <w:b/>
        </w:rPr>
        <w:t>Members</w:t>
      </w:r>
      <w:r w:rsidR="000D023A">
        <w:rPr>
          <w:b/>
        </w:rPr>
        <w:t>’</w:t>
      </w:r>
      <w:r>
        <w:rPr>
          <w:b/>
        </w:rPr>
        <w:t xml:space="preserve"> Insurance</w:t>
      </w:r>
      <w:r w:rsidR="000D023A">
        <w:rPr>
          <w:b/>
        </w:rPr>
        <w:t>.</w:t>
      </w:r>
    </w:p>
    <w:sectPr w:rsidR="000F7424" w:rsidRPr="003E61CC" w:rsidSect="00C35B2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1EE03" w14:textId="77777777" w:rsidR="0074500F" w:rsidRDefault="0074500F" w:rsidP="00284658">
      <w:pPr>
        <w:spacing w:after="0"/>
      </w:pPr>
      <w:r>
        <w:separator/>
      </w:r>
    </w:p>
  </w:endnote>
  <w:endnote w:type="continuationSeparator" w:id="0">
    <w:p w14:paraId="50E7681C" w14:textId="77777777" w:rsidR="0074500F" w:rsidRDefault="0074500F" w:rsidP="002846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3E36" w14:textId="77777777" w:rsidR="00C35B23" w:rsidRDefault="00C35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258698"/>
      <w:docPartObj>
        <w:docPartGallery w:val="Page Numbers (Bottom of Page)"/>
        <w:docPartUnique/>
      </w:docPartObj>
    </w:sdtPr>
    <w:sdtEndPr/>
    <w:sdtContent>
      <w:sdt>
        <w:sdtPr>
          <w:id w:val="-2115051015"/>
          <w:docPartObj>
            <w:docPartGallery w:val="Page Numbers (Top of Page)"/>
            <w:docPartUnique/>
          </w:docPartObj>
        </w:sdtPr>
        <w:sdtEndPr/>
        <w:sdtContent>
          <w:p w14:paraId="339B6F45" w14:textId="68E5CF64" w:rsidR="00C35B23" w:rsidRDefault="00C35B2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7171D4" w14:textId="77777777" w:rsidR="00C35B23" w:rsidRDefault="00C35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160978"/>
      <w:docPartObj>
        <w:docPartGallery w:val="Page Numbers (Bottom of Page)"/>
        <w:docPartUnique/>
      </w:docPartObj>
    </w:sdtPr>
    <w:sdtEndPr/>
    <w:sdtContent>
      <w:sdt>
        <w:sdtPr>
          <w:id w:val="1728636285"/>
          <w:docPartObj>
            <w:docPartGallery w:val="Page Numbers (Top of Page)"/>
            <w:docPartUnique/>
          </w:docPartObj>
        </w:sdtPr>
        <w:sdtEndPr/>
        <w:sdtContent>
          <w:p w14:paraId="786CF934" w14:textId="73C38D2C" w:rsidR="00C35B23" w:rsidRDefault="00C35B2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EDBA7A0" w14:textId="77777777" w:rsidR="005F5C92" w:rsidRDefault="005F5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CF9B9" w14:textId="77777777" w:rsidR="0074500F" w:rsidRDefault="0074500F" w:rsidP="00284658">
      <w:pPr>
        <w:spacing w:after="0"/>
      </w:pPr>
      <w:r>
        <w:separator/>
      </w:r>
    </w:p>
  </w:footnote>
  <w:footnote w:type="continuationSeparator" w:id="0">
    <w:p w14:paraId="718C13FF" w14:textId="77777777" w:rsidR="0074500F" w:rsidRDefault="0074500F" w:rsidP="002846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740A" w14:textId="77777777" w:rsidR="00C35B23" w:rsidRDefault="00C35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96A0" w14:textId="77777777" w:rsidR="00C35B23" w:rsidRDefault="00C35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75AE" w14:textId="1976325D" w:rsidR="00BF616B" w:rsidRDefault="00D23DED" w:rsidP="00BF616B">
    <w:pPr>
      <w:pStyle w:val="Header"/>
    </w:pPr>
    <w:r>
      <w:rPr>
        <w:noProof/>
      </w:rPr>
      <w:drawing>
        <wp:inline distT="0" distB="0" distL="0" distR="0" wp14:anchorId="0949A99C" wp14:editId="61FBC4A8">
          <wp:extent cx="5731510" cy="15544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E1426D-AD9F-494D-A246-602153E4421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1554480"/>
                  </a:xfrm>
                  <a:prstGeom prst="rect">
                    <a:avLst/>
                  </a:prstGeom>
                  <a:noFill/>
                  <a:ln>
                    <a:noFill/>
                  </a:ln>
                </pic:spPr>
              </pic:pic>
            </a:graphicData>
          </a:graphic>
        </wp:inline>
      </w:drawing>
    </w:r>
  </w:p>
  <w:p w14:paraId="7AD279EE" w14:textId="775357EF" w:rsidR="00BF616B" w:rsidRDefault="00BF616B" w:rsidP="00BF616B">
    <w:pPr>
      <w:pStyle w:val="Header"/>
    </w:pPr>
  </w:p>
  <w:p w14:paraId="0509141E" w14:textId="00BD7748" w:rsidR="0066123A" w:rsidRDefault="00D23DED">
    <w:pPr>
      <w:pStyle w:val="Header"/>
      <w:rPr>
        <w:rFonts w:ascii="Verdana" w:hAnsi="Verdana"/>
        <w:b/>
        <w:bCs/>
        <w:sz w:val="24"/>
        <w:szCs w:val="24"/>
        <w:u w:val="single"/>
      </w:rPr>
    </w:pPr>
    <w:r>
      <w:rPr>
        <w:rFonts w:ascii="Verdana" w:hAnsi="Verdana"/>
        <w:b/>
        <w:bCs/>
        <w:sz w:val="24"/>
        <w:szCs w:val="24"/>
        <w:u w:val="single"/>
      </w:rPr>
      <w:t>HHD Policy Guide 1                   Finance</w:t>
    </w:r>
  </w:p>
  <w:p w14:paraId="102C4542" w14:textId="77777777" w:rsidR="00D23DED" w:rsidRPr="00D23DED" w:rsidRDefault="00D23DED">
    <w:pPr>
      <w:pStyle w:val="Header"/>
      <w:rPr>
        <w:rFonts w:ascii="Verdana" w:hAnsi="Verdana"/>
        <w:b/>
        <w:bCs/>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59C9"/>
    <w:multiLevelType w:val="hybridMultilevel"/>
    <w:tmpl w:val="8164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1045A8"/>
    <w:multiLevelType w:val="hybridMultilevel"/>
    <w:tmpl w:val="1C9867E0"/>
    <w:lvl w:ilvl="0" w:tplc="0809000F">
      <w:start w:val="1"/>
      <w:numFmt w:val="decimal"/>
      <w:lvlText w:val="%1."/>
      <w:lvlJc w:val="left"/>
      <w:pPr>
        <w:ind w:left="720" w:hanging="360"/>
      </w:pPr>
      <w:rPr>
        <w:rFonts w:hint="default"/>
      </w:rPr>
    </w:lvl>
    <w:lvl w:ilvl="1" w:tplc="5E4059A8">
      <w:start w:val="1"/>
      <w:numFmt w:val="lowerLetter"/>
      <w:lvlText w:val="%2."/>
      <w:lvlJc w:val="left"/>
      <w:pPr>
        <w:ind w:left="1440" w:hanging="360"/>
      </w:pPr>
      <w:rPr>
        <w:color w:val="FF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B255DA"/>
    <w:multiLevelType w:val="hybridMultilevel"/>
    <w:tmpl w:val="6AF6D882"/>
    <w:lvl w:ilvl="0" w:tplc="8A067B68">
      <w:start w:val="1"/>
      <w:numFmt w:val="upperRoman"/>
      <w:lvlText w:val="%1."/>
      <w:lvlJc w:val="right"/>
      <w:pPr>
        <w:ind w:left="1637" w:hanging="360"/>
      </w:pPr>
      <w:rPr>
        <w:b/>
        <w:bCs/>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5B37135"/>
    <w:multiLevelType w:val="hybridMultilevel"/>
    <w:tmpl w:val="B76076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1826EC"/>
    <w:multiLevelType w:val="hybridMultilevel"/>
    <w:tmpl w:val="799268B8"/>
    <w:lvl w:ilvl="0" w:tplc="F2962A30">
      <w:start w:val="1"/>
      <w:numFmt w:val="lowerLetter"/>
      <w:lvlText w:val="%1."/>
      <w:lvlJc w:val="left"/>
      <w:pPr>
        <w:ind w:left="928" w:hanging="360"/>
      </w:pPr>
      <w:rPr>
        <w:b/>
        <w:bCs/>
        <w:color w:val="auto"/>
      </w:rPr>
    </w:lvl>
    <w:lvl w:ilvl="1" w:tplc="08090019" w:tentative="1">
      <w:start w:val="1"/>
      <w:numFmt w:val="lowerLetter"/>
      <w:lvlText w:val="%2."/>
      <w:lvlJc w:val="left"/>
      <w:pPr>
        <w:ind w:left="2302" w:hanging="360"/>
      </w:p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5" w15:restartNumberingAfterBreak="0">
    <w:nsid w:val="2A5F4083"/>
    <w:multiLevelType w:val="hybridMultilevel"/>
    <w:tmpl w:val="270408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183D1E"/>
    <w:multiLevelType w:val="hybridMultilevel"/>
    <w:tmpl w:val="EE62B52E"/>
    <w:lvl w:ilvl="0" w:tplc="E1C4C056">
      <w:start w:val="1"/>
      <w:numFmt w:val="decimal"/>
      <w:lvlText w:val="%1."/>
      <w:lvlJc w:val="left"/>
      <w:pPr>
        <w:ind w:left="720" w:hanging="360"/>
      </w:pPr>
      <w:rPr>
        <w:b/>
        <w:bCs/>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8414F0"/>
    <w:multiLevelType w:val="hybridMultilevel"/>
    <w:tmpl w:val="3BD4935A"/>
    <w:lvl w:ilvl="0" w:tplc="0809000F">
      <w:start w:val="1"/>
      <w:numFmt w:val="decimal"/>
      <w:lvlText w:val="%1."/>
      <w:lvlJc w:val="left"/>
      <w:pPr>
        <w:ind w:left="644" w:hanging="360"/>
      </w:pPr>
      <w:rPr>
        <w:b/>
        <w:bCs/>
        <w:color w:val="auto"/>
      </w:rPr>
    </w:lvl>
    <w:lvl w:ilvl="1" w:tplc="0902112E">
      <w:start w:val="1"/>
      <w:numFmt w:val="lowerLetter"/>
      <w:lvlText w:val="%2."/>
      <w:lvlJc w:val="left"/>
      <w:pPr>
        <w:ind w:left="786" w:hanging="360"/>
      </w:pPr>
      <w:rPr>
        <w:b/>
        <w:bCs/>
        <w:color w:val="auto"/>
      </w:rPr>
    </w:lvl>
    <w:lvl w:ilvl="2" w:tplc="EA28BE2C">
      <w:start w:val="1"/>
      <w:numFmt w:val="lowerRoman"/>
      <w:lvlText w:val="%3."/>
      <w:lvlJc w:val="right"/>
      <w:pPr>
        <w:ind w:left="1315" w:hanging="180"/>
      </w:pPr>
      <w:rPr>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7C70C9"/>
    <w:multiLevelType w:val="hybridMultilevel"/>
    <w:tmpl w:val="A5B4825C"/>
    <w:lvl w:ilvl="0" w:tplc="76EA8048">
      <w:start w:val="1"/>
      <w:numFmt w:val="decimal"/>
      <w:lvlText w:val="%1."/>
      <w:lvlJc w:val="left"/>
      <w:pPr>
        <w:ind w:left="360" w:hanging="360"/>
      </w:pPr>
      <w:rPr>
        <w:b/>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2B947F9"/>
    <w:multiLevelType w:val="hybridMultilevel"/>
    <w:tmpl w:val="EDAA17EA"/>
    <w:lvl w:ilvl="0" w:tplc="0809000F">
      <w:start w:val="1"/>
      <w:numFmt w:val="decimal"/>
      <w:lvlText w:val="%1."/>
      <w:lvlJc w:val="left"/>
      <w:pPr>
        <w:ind w:left="644" w:hanging="360"/>
      </w:pPr>
      <w:rPr>
        <w:b/>
        <w:bCs/>
        <w:color w:val="auto"/>
      </w:rPr>
    </w:lvl>
    <w:lvl w:ilvl="1" w:tplc="0809001B">
      <w:start w:val="1"/>
      <w:numFmt w:val="lowerRoman"/>
      <w:lvlText w:val="%2."/>
      <w:lvlJc w:val="right"/>
      <w:pPr>
        <w:ind w:left="502" w:hanging="360"/>
      </w:pPr>
    </w:lvl>
    <w:lvl w:ilvl="2" w:tplc="EA28BE2C">
      <w:start w:val="1"/>
      <w:numFmt w:val="lowerRoman"/>
      <w:lvlText w:val="%3."/>
      <w:lvlJc w:val="right"/>
      <w:pPr>
        <w:ind w:left="1315" w:hanging="180"/>
      </w:pPr>
      <w:rPr>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FF641A"/>
    <w:multiLevelType w:val="hybridMultilevel"/>
    <w:tmpl w:val="A94E840C"/>
    <w:lvl w:ilvl="0" w:tplc="6DB2CF84">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56083F17"/>
    <w:multiLevelType w:val="hybridMultilevel"/>
    <w:tmpl w:val="799268B8"/>
    <w:lvl w:ilvl="0" w:tplc="F2962A30">
      <w:start w:val="1"/>
      <w:numFmt w:val="lowerLetter"/>
      <w:lvlText w:val="%1."/>
      <w:lvlJc w:val="left"/>
      <w:pPr>
        <w:ind w:left="928" w:hanging="360"/>
      </w:pPr>
      <w:rPr>
        <w:b/>
        <w:bCs/>
        <w:color w:val="auto"/>
      </w:rPr>
    </w:lvl>
    <w:lvl w:ilvl="1" w:tplc="08090019" w:tentative="1">
      <w:start w:val="1"/>
      <w:numFmt w:val="lowerLetter"/>
      <w:lvlText w:val="%2."/>
      <w:lvlJc w:val="left"/>
      <w:pPr>
        <w:ind w:left="2302" w:hanging="360"/>
      </w:p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12" w15:restartNumberingAfterBreak="0">
    <w:nsid w:val="727245F1"/>
    <w:multiLevelType w:val="hybridMultilevel"/>
    <w:tmpl w:val="F4DAFF2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2DF1BFE"/>
    <w:multiLevelType w:val="hybridMultilevel"/>
    <w:tmpl w:val="7ABC0854"/>
    <w:lvl w:ilvl="0" w:tplc="BCB03898">
      <w:start w:val="1"/>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77DC7C33"/>
    <w:multiLevelType w:val="hybridMultilevel"/>
    <w:tmpl w:val="F78EB6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0948348">
    <w:abstractNumId w:val="0"/>
  </w:num>
  <w:num w:numId="2" w16cid:durableId="959068250">
    <w:abstractNumId w:val="14"/>
  </w:num>
  <w:num w:numId="3" w16cid:durableId="1744797042">
    <w:abstractNumId w:val="1"/>
  </w:num>
  <w:num w:numId="4" w16cid:durableId="205799053">
    <w:abstractNumId w:val="7"/>
  </w:num>
  <w:num w:numId="5" w16cid:durableId="2078238843">
    <w:abstractNumId w:val="4"/>
  </w:num>
  <w:num w:numId="6" w16cid:durableId="639308574">
    <w:abstractNumId w:val="3"/>
  </w:num>
  <w:num w:numId="7" w16cid:durableId="220092989">
    <w:abstractNumId w:val="12"/>
  </w:num>
  <w:num w:numId="8" w16cid:durableId="451247275">
    <w:abstractNumId w:val="6"/>
  </w:num>
  <w:num w:numId="9" w16cid:durableId="844786067">
    <w:abstractNumId w:val="5"/>
  </w:num>
  <w:num w:numId="10" w16cid:durableId="768742649">
    <w:abstractNumId w:val="11"/>
  </w:num>
  <w:num w:numId="11" w16cid:durableId="762804239">
    <w:abstractNumId w:val="10"/>
  </w:num>
  <w:num w:numId="12" w16cid:durableId="1093357583">
    <w:abstractNumId w:val="2"/>
  </w:num>
  <w:num w:numId="13" w16cid:durableId="506287779">
    <w:abstractNumId w:val="9"/>
  </w:num>
  <w:num w:numId="14" w16cid:durableId="248151346">
    <w:abstractNumId w:val="8"/>
  </w:num>
  <w:num w:numId="15" w16cid:durableId="9314267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A9F"/>
    <w:rsid w:val="000002D7"/>
    <w:rsid w:val="000079F3"/>
    <w:rsid w:val="000B143B"/>
    <w:rsid w:val="000B16DC"/>
    <w:rsid w:val="000D023A"/>
    <w:rsid w:val="000E4CD4"/>
    <w:rsid w:val="000F7424"/>
    <w:rsid w:val="001F088C"/>
    <w:rsid w:val="001F128F"/>
    <w:rsid w:val="00213AAF"/>
    <w:rsid w:val="00283398"/>
    <w:rsid w:val="00284658"/>
    <w:rsid w:val="002944E7"/>
    <w:rsid w:val="00297B36"/>
    <w:rsid w:val="002B7238"/>
    <w:rsid w:val="002D187B"/>
    <w:rsid w:val="003408AA"/>
    <w:rsid w:val="003604D4"/>
    <w:rsid w:val="00366ACE"/>
    <w:rsid w:val="003B32A1"/>
    <w:rsid w:val="003D2607"/>
    <w:rsid w:val="003E61CC"/>
    <w:rsid w:val="00405197"/>
    <w:rsid w:val="00427D13"/>
    <w:rsid w:val="00433664"/>
    <w:rsid w:val="0048076A"/>
    <w:rsid w:val="0050768A"/>
    <w:rsid w:val="00517E00"/>
    <w:rsid w:val="00557113"/>
    <w:rsid w:val="00591A7F"/>
    <w:rsid w:val="005A296B"/>
    <w:rsid w:val="005F5C92"/>
    <w:rsid w:val="00647C85"/>
    <w:rsid w:val="0066123A"/>
    <w:rsid w:val="00667A5C"/>
    <w:rsid w:val="006A0588"/>
    <w:rsid w:val="006B0589"/>
    <w:rsid w:val="006D5007"/>
    <w:rsid w:val="006D7484"/>
    <w:rsid w:val="006E14FE"/>
    <w:rsid w:val="006F402F"/>
    <w:rsid w:val="0074500F"/>
    <w:rsid w:val="00764CBF"/>
    <w:rsid w:val="007823E9"/>
    <w:rsid w:val="00786FF5"/>
    <w:rsid w:val="007C6E58"/>
    <w:rsid w:val="007F7099"/>
    <w:rsid w:val="00807E22"/>
    <w:rsid w:val="0083196A"/>
    <w:rsid w:val="00835FE0"/>
    <w:rsid w:val="00872067"/>
    <w:rsid w:val="00886D05"/>
    <w:rsid w:val="008917D5"/>
    <w:rsid w:val="008A679D"/>
    <w:rsid w:val="008A7DBF"/>
    <w:rsid w:val="008C03FD"/>
    <w:rsid w:val="008E5979"/>
    <w:rsid w:val="0091005E"/>
    <w:rsid w:val="00941D4C"/>
    <w:rsid w:val="00961DC4"/>
    <w:rsid w:val="00962546"/>
    <w:rsid w:val="00975557"/>
    <w:rsid w:val="009B3201"/>
    <w:rsid w:val="009E02D9"/>
    <w:rsid w:val="009E7424"/>
    <w:rsid w:val="00A07CE6"/>
    <w:rsid w:val="00A41A9F"/>
    <w:rsid w:val="00A86177"/>
    <w:rsid w:val="00A97958"/>
    <w:rsid w:val="00AA5A15"/>
    <w:rsid w:val="00AA5C93"/>
    <w:rsid w:val="00AC0A44"/>
    <w:rsid w:val="00AD4CCA"/>
    <w:rsid w:val="00AE43BE"/>
    <w:rsid w:val="00AE7A58"/>
    <w:rsid w:val="00B55E72"/>
    <w:rsid w:val="00B609E6"/>
    <w:rsid w:val="00B828A8"/>
    <w:rsid w:val="00BA6CBA"/>
    <w:rsid w:val="00BC2F97"/>
    <w:rsid w:val="00BF246B"/>
    <w:rsid w:val="00BF2B82"/>
    <w:rsid w:val="00BF616B"/>
    <w:rsid w:val="00C11327"/>
    <w:rsid w:val="00C1361C"/>
    <w:rsid w:val="00C35B23"/>
    <w:rsid w:val="00C41C10"/>
    <w:rsid w:val="00C62A59"/>
    <w:rsid w:val="00C8332E"/>
    <w:rsid w:val="00CA4562"/>
    <w:rsid w:val="00CC17C9"/>
    <w:rsid w:val="00CF1618"/>
    <w:rsid w:val="00CF3469"/>
    <w:rsid w:val="00D23DED"/>
    <w:rsid w:val="00DF21CC"/>
    <w:rsid w:val="00DF3235"/>
    <w:rsid w:val="00E13D6B"/>
    <w:rsid w:val="00E204F4"/>
    <w:rsid w:val="00E438C1"/>
    <w:rsid w:val="00E6541F"/>
    <w:rsid w:val="00E738E3"/>
    <w:rsid w:val="00E76F13"/>
    <w:rsid w:val="00E85A2D"/>
    <w:rsid w:val="00E95BE7"/>
    <w:rsid w:val="00EF2B83"/>
    <w:rsid w:val="00EF7B26"/>
    <w:rsid w:val="00F149F1"/>
    <w:rsid w:val="00F37EF2"/>
    <w:rsid w:val="00F54806"/>
    <w:rsid w:val="00F65A8C"/>
    <w:rsid w:val="00FA7A62"/>
    <w:rsid w:val="00FC2280"/>
    <w:rsid w:val="00FD5589"/>
    <w:rsid w:val="00FF5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7FCDA"/>
  <w15:chartTrackingRefBased/>
  <w15:docId w15:val="{EC722FF0-DCF9-4F4B-875C-B7630BEE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2D7"/>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658"/>
    <w:pPr>
      <w:tabs>
        <w:tab w:val="center" w:pos="4513"/>
        <w:tab w:val="right" w:pos="9026"/>
      </w:tabs>
      <w:spacing w:after="0"/>
    </w:pPr>
  </w:style>
  <w:style w:type="character" w:customStyle="1" w:styleId="HeaderChar">
    <w:name w:val="Header Char"/>
    <w:basedOn w:val="DefaultParagraphFont"/>
    <w:link w:val="Header"/>
    <w:uiPriority w:val="99"/>
    <w:rsid w:val="00284658"/>
  </w:style>
  <w:style w:type="paragraph" w:styleId="Footer">
    <w:name w:val="footer"/>
    <w:basedOn w:val="Normal"/>
    <w:link w:val="FooterChar"/>
    <w:uiPriority w:val="99"/>
    <w:unhideWhenUsed/>
    <w:rsid w:val="00284658"/>
    <w:pPr>
      <w:tabs>
        <w:tab w:val="center" w:pos="4513"/>
        <w:tab w:val="right" w:pos="9026"/>
      </w:tabs>
      <w:spacing w:after="0"/>
    </w:pPr>
  </w:style>
  <w:style w:type="character" w:customStyle="1" w:styleId="FooterChar">
    <w:name w:val="Footer Char"/>
    <w:basedOn w:val="DefaultParagraphFont"/>
    <w:link w:val="Footer"/>
    <w:uiPriority w:val="99"/>
    <w:rsid w:val="00284658"/>
  </w:style>
  <w:style w:type="paragraph" w:styleId="ListParagraph">
    <w:name w:val="List Paragraph"/>
    <w:basedOn w:val="Normal"/>
    <w:uiPriority w:val="34"/>
    <w:qFormat/>
    <w:rsid w:val="0091005E"/>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9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cid:1.4.1614624857109.74589"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EA536-AF3B-4B55-9611-61378F4C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Brown</dc:creator>
  <cp:keywords/>
  <dc:description/>
  <cp:lastModifiedBy>davash141@outlook.com</cp:lastModifiedBy>
  <cp:revision>2</cp:revision>
  <cp:lastPrinted>2020-12-08T10:19:00Z</cp:lastPrinted>
  <dcterms:created xsi:type="dcterms:W3CDTF">2022-06-25T09:33:00Z</dcterms:created>
  <dcterms:modified xsi:type="dcterms:W3CDTF">2022-06-25T09:33:00Z</dcterms:modified>
</cp:coreProperties>
</file>