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6AFF" w14:textId="6A87860F" w:rsidR="004A23D2" w:rsidRDefault="004A23D2" w:rsidP="004A23D2">
      <w:pPr>
        <w:jc w:val="center"/>
        <w:rPr>
          <w:b/>
          <w:u w:val="single"/>
          <w:lang w:val="en-AU"/>
        </w:rPr>
      </w:pPr>
    </w:p>
    <w:p w14:paraId="6C2EEAA7" w14:textId="197946DF" w:rsidR="004A23D2" w:rsidRDefault="00565453" w:rsidP="004A23D2">
      <w:pPr>
        <w:rPr>
          <w:b/>
          <w:lang w:val="en-AU"/>
        </w:rPr>
      </w:pPr>
      <w:r>
        <w:rPr>
          <w:b/>
          <w:lang w:val="en-AU"/>
        </w:rPr>
        <w:t>Introduction.</w:t>
      </w:r>
    </w:p>
    <w:p w14:paraId="5CA0A703" w14:textId="2AAC756D" w:rsidR="00565453" w:rsidRDefault="00565453" w:rsidP="004A23D2">
      <w:pPr>
        <w:rPr>
          <w:lang w:val="en-AU"/>
        </w:rPr>
      </w:pPr>
      <w:r>
        <w:rPr>
          <w:lang w:val="en-AU"/>
        </w:rPr>
        <w:t xml:space="preserve">A </w:t>
      </w:r>
      <w:r w:rsidR="005705F5">
        <w:rPr>
          <w:lang w:val="en-AU"/>
        </w:rPr>
        <w:t>c</w:t>
      </w:r>
      <w:r>
        <w:rPr>
          <w:lang w:val="en-AU"/>
        </w:rPr>
        <w:t xml:space="preserve">onflict of </w:t>
      </w:r>
      <w:r w:rsidR="005705F5">
        <w:rPr>
          <w:lang w:val="en-AU"/>
        </w:rPr>
        <w:t>i</w:t>
      </w:r>
      <w:r>
        <w:rPr>
          <w:lang w:val="en-AU"/>
        </w:rPr>
        <w:t xml:space="preserve">nterest may well be quite rare in the </w:t>
      </w:r>
      <w:proofErr w:type="gramStart"/>
      <w:r>
        <w:rPr>
          <w:lang w:val="en-AU"/>
        </w:rPr>
        <w:t>day to day</w:t>
      </w:r>
      <w:proofErr w:type="gramEnd"/>
      <w:r>
        <w:rPr>
          <w:lang w:val="en-AU"/>
        </w:rPr>
        <w:t xml:space="preserve"> business of the HHD </w:t>
      </w:r>
      <w:r w:rsidR="00F34F6B" w:rsidRPr="008C1729">
        <w:rPr>
          <w:lang w:val="en-AU"/>
        </w:rPr>
        <w:t>u3a</w:t>
      </w:r>
      <w:r>
        <w:rPr>
          <w:lang w:val="en-AU"/>
        </w:rPr>
        <w:t xml:space="preserve">, however it is essential for the protection of the HHD membership, the reputation of the </w:t>
      </w:r>
      <w:r w:rsidR="00F34F6B" w:rsidRPr="008C1729">
        <w:rPr>
          <w:lang w:val="en-AU"/>
        </w:rPr>
        <w:t>u3a</w:t>
      </w:r>
      <w:r w:rsidR="00F34F6B">
        <w:rPr>
          <w:color w:val="FF0000"/>
          <w:lang w:val="en-AU"/>
        </w:rPr>
        <w:t xml:space="preserve"> </w:t>
      </w:r>
      <w:r>
        <w:rPr>
          <w:lang w:val="en-AU"/>
        </w:rPr>
        <w:t>overall, and compliance with UK Laws as applicable to the Charity Commission, that the HHD</w:t>
      </w:r>
      <w:r w:rsidR="008C1729">
        <w:rPr>
          <w:lang w:val="en-AU"/>
        </w:rPr>
        <w:t xml:space="preserve"> </w:t>
      </w:r>
      <w:r w:rsidR="00F34F6B" w:rsidRPr="008C1729">
        <w:rPr>
          <w:lang w:val="en-AU"/>
        </w:rPr>
        <w:t>u3a</w:t>
      </w:r>
      <w:r w:rsidR="008C1729" w:rsidRPr="008C1729">
        <w:rPr>
          <w:lang w:val="en-AU"/>
        </w:rPr>
        <w:t xml:space="preserve"> </w:t>
      </w:r>
      <w:r>
        <w:rPr>
          <w:lang w:val="en-AU"/>
        </w:rPr>
        <w:t xml:space="preserve">Executive Committee manages and records </w:t>
      </w:r>
      <w:r w:rsidR="005705F5">
        <w:rPr>
          <w:lang w:val="en-AU"/>
        </w:rPr>
        <w:t>c</w:t>
      </w:r>
      <w:r>
        <w:rPr>
          <w:lang w:val="en-AU"/>
        </w:rPr>
        <w:t xml:space="preserve">onflicts </w:t>
      </w:r>
      <w:r w:rsidR="005705F5">
        <w:rPr>
          <w:lang w:val="en-AU"/>
        </w:rPr>
        <w:t>of interest in the appropriate manner.</w:t>
      </w:r>
    </w:p>
    <w:p w14:paraId="62735886" w14:textId="77777777" w:rsidR="00D6508A" w:rsidRDefault="00D6508A" w:rsidP="004A23D2">
      <w:pPr>
        <w:rPr>
          <w:b/>
          <w:lang w:val="en-AU"/>
        </w:rPr>
      </w:pPr>
    </w:p>
    <w:p w14:paraId="1428EBAA" w14:textId="7CF1C72F" w:rsidR="005705F5" w:rsidRDefault="005705F5" w:rsidP="004A23D2">
      <w:pPr>
        <w:rPr>
          <w:b/>
          <w:lang w:val="en-AU"/>
        </w:rPr>
      </w:pPr>
      <w:r>
        <w:rPr>
          <w:b/>
          <w:lang w:val="en-AU"/>
        </w:rPr>
        <w:t>What is a conflict of interest?</w:t>
      </w:r>
    </w:p>
    <w:p w14:paraId="4F90C3D3" w14:textId="3BAB5AC5" w:rsidR="005705F5" w:rsidRDefault="005705F5" w:rsidP="004A23D2">
      <w:pPr>
        <w:rPr>
          <w:lang w:val="en-AU"/>
        </w:rPr>
      </w:pPr>
      <w:r>
        <w:rPr>
          <w:lang w:val="en-AU"/>
        </w:rPr>
        <w:t>As a trustee (</w:t>
      </w:r>
      <w:proofErr w:type="spellStart"/>
      <w:r>
        <w:rPr>
          <w:lang w:val="en-AU"/>
        </w:rPr>
        <w:t>ie</w:t>
      </w:r>
      <w:proofErr w:type="spellEnd"/>
      <w:r>
        <w:rPr>
          <w:lang w:val="en-AU"/>
        </w:rPr>
        <w:t xml:space="preserve">. </w:t>
      </w:r>
      <w:r w:rsidR="008C1729">
        <w:rPr>
          <w:lang w:val="en-AU"/>
        </w:rPr>
        <w:t>a</w:t>
      </w:r>
      <w:r>
        <w:rPr>
          <w:lang w:val="en-AU"/>
        </w:rPr>
        <w:t xml:space="preserve">n Executive Committee </w:t>
      </w:r>
      <w:r w:rsidR="008C1729">
        <w:rPr>
          <w:lang w:val="en-AU"/>
        </w:rPr>
        <w:t>m</w:t>
      </w:r>
      <w:r>
        <w:rPr>
          <w:lang w:val="en-AU"/>
        </w:rPr>
        <w:t xml:space="preserve">ember) you would have a conflict of interest If the HHD </w:t>
      </w:r>
      <w:r w:rsidR="00F34F6B" w:rsidRPr="008C1729">
        <w:rPr>
          <w:lang w:val="en-AU"/>
        </w:rPr>
        <w:t>u3a</w:t>
      </w:r>
      <w:r>
        <w:rPr>
          <w:lang w:val="en-AU"/>
        </w:rPr>
        <w:t xml:space="preserve"> Executive Committee were proposing to make a decision that would mean:</w:t>
      </w:r>
    </w:p>
    <w:p w14:paraId="55FBB4F9" w14:textId="65360FFE" w:rsidR="005705F5" w:rsidRDefault="005705F5" w:rsidP="005705F5">
      <w:pPr>
        <w:pStyle w:val="ListParagraph"/>
        <w:numPr>
          <w:ilvl w:val="0"/>
          <w:numId w:val="1"/>
        </w:numPr>
        <w:rPr>
          <w:lang w:val="en-AU"/>
        </w:rPr>
      </w:pPr>
      <w:r>
        <w:rPr>
          <w:lang w:val="en-AU"/>
        </w:rPr>
        <w:t xml:space="preserve">you could benefit financially or otherwise from HHD </w:t>
      </w:r>
      <w:r w:rsidR="00F34F6B" w:rsidRPr="008C1729">
        <w:rPr>
          <w:lang w:val="en-AU"/>
        </w:rPr>
        <w:t>u3a</w:t>
      </w:r>
    </w:p>
    <w:p w14:paraId="50116652" w14:textId="77F56769" w:rsidR="005705F5" w:rsidRDefault="005705F5" w:rsidP="005705F5">
      <w:pPr>
        <w:pStyle w:val="ListParagraph"/>
        <w:numPr>
          <w:ilvl w:val="0"/>
          <w:numId w:val="1"/>
        </w:numPr>
        <w:rPr>
          <w:lang w:val="en-AU"/>
        </w:rPr>
      </w:pPr>
      <w:r>
        <w:rPr>
          <w:lang w:val="en-AU"/>
        </w:rPr>
        <w:t>your Executive Committee duty competes with a duty or loyalty you have to another organisation or person</w:t>
      </w:r>
    </w:p>
    <w:p w14:paraId="7751FE35" w14:textId="77777777" w:rsidR="00D6508A" w:rsidRDefault="00D6508A" w:rsidP="00D6508A">
      <w:pPr>
        <w:rPr>
          <w:b/>
          <w:lang w:val="en-AU"/>
        </w:rPr>
      </w:pPr>
    </w:p>
    <w:p w14:paraId="1C8D264D" w14:textId="7E17EFA8" w:rsidR="00D6508A" w:rsidRDefault="00D6508A" w:rsidP="00D6508A">
      <w:pPr>
        <w:rPr>
          <w:b/>
          <w:lang w:val="en-AU"/>
        </w:rPr>
      </w:pPr>
      <w:r>
        <w:rPr>
          <w:b/>
          <w:lang w:val="en-AU"/>
        </w:rPr>
        <w:t>What you must do if you believe a conflict of interest may arise.</w:t>
      </w:r>
    </w:p>
    <w:p w14:paraId="6E8F3913" w14:textId="11E29CCF" w:rsidR="00D6508A" w:rsidRDefault="00D6508A" w:rsidP="00D6508A">
      <w:pPr>
        <w:rPr>
          <w:lang w:val="en-AU"/>
        </w:rPr>
      </w:pPr>
      <w:r>
        <w:rPr>
          <w:lang w:val="en-AU"/>
        </w:rPr>
        <w:t>It is a legal requirement that you declare a conflict of interest immediately you are aware of any possibility that your personal or wider interests could influence your decision making.</w:t>
      </w:r>
    </w:p>
    <w:p w14:paraId="3DA65936" w14:textId="31B9464F" w:rsidR="00D6508A" w:rsidRDefault="00D6508A" w:rsidP="00D6508A">
      <w:pPr>
        <w:rPr>
          <w:lang w:val="en-AU"/>
        </w:rPr>
      </w:pPr>
    </w:p>
    <w:p w14:paraId="2BCB0870" w14:textId="3D11D63D" w:rsidR="00D6508A" w:rsidRDefault="00D6508A" w:rsidP="00D6508A">
      <w:pPr>
        <w:rPr>
          <w:b/>
          <w:lang w:val="en-AU"/>
        </w:rPr>
      </w:pPr>
      <w:r>
        <w:rPr>
          <w:b/>
          <w:lang w:val="en-AU"/>
        </w:rPr>
        <w:t>How will</w:t>
      </w:r>
      <w:r w:rsidR="006C3B7F">
        <w:rPr>
          <w:b/>
          <w:lang w:val="en-AU"/>
        </w:rPr>
        <w:t xml:space="preserve"> HHD </w:t>
      </w:r>
      <w:r w:rsidR="00F34F6B" w:rsidRPr="008C1729">
        <w:rPr>
          <w:b/>
          <w:lang w:val="en-AU"/>
        </w:rPr>
        <w:t>u3a</w:t>
      </w:r>
      <w:r w:rsidR="008C1729">
        <w:rPr>
          <w:b/>
          <w:color w:val="FF0000"/>
          <w:lang w:val="en-AU"/>
        </w:rPr>
        <w:t xml:space="preserve"> </w:t>
      </w:r>
      <w:r w:rsidR="006C3B7F">
        <w:rPr>
          <w:b/>
          <w:lang w:val="en-AU"/>
        </w:rPr>
        <w:t>Executive Committee manage and record conflicts of interest?</w:t>
      </w:r>
    </w:p>
    <w:p w14:paraId="3710E2E9" w14:textId="6510CC0F" w:rsidR="006C3B7F" w:rsidRDefault="006C3B7F" w:rsidP="006C3B7F">
      <w:pPr>
        <w:pStyle w:val="ListParagraph"/>
        <w:numPr>
          <w:ilvl w:val="0"/>
          <w:numId w:val="2"/>
        </w:numPr>
        <w:rPr>
          <w:lang w:val="en-AU"/>
        </w:rPr>
      </w:pPr>
      <w:r>
        <w:rPr>
          <w:lang w:val="en-AU"/>
        </w:rPr>
        <w:t xml:space="preserve">This Policy will be reviewed </w:t>
      </w:r>
      <w:r w:rsidR="008C7974" w:rsidRPr="008C1729">
        <w:rPr>
          <w:lang w:val="en-AU"/>
        </w:rPr>
        <w:t>bi-</w:t>
      </w:r>
      <w:r>
        <w:rPr>
          <w:lang w:val="en-AU"/>
        </w:rPr>
        <w:t xml:space="preserve">annually along with the suite of policies, to ensure compliance with </w:t>
      </w:r>
      <w:r w:rsidR="00F34F6B" w:rsidRPr="008C1729">
        <w:rPr>
          <w:lang w:val="en-AU"/>
        </w:rPr>
        <w:t>u3a</w:t>
      </w:r>
      <w:r>
        <w:rPr>
          <w:lang w:val="en-AU"/>
        </w:rPr>
        <w:t xml:space="preserve"> and/or Charity Commission guidance</w:t>
      </w:r>
    </w:p>
    <w:p w14:paraId="4B3D17DD" w14:textId="224496DE" w:rsidR="006C3B7F" w:rsidRDefault="006C3B7F" w:rsidP="006C3B7F">
      <w:pPr>
        <w:pStyle w:val="ListParagraph"/>
        <w:numPr>
          <w:ilvl w:val="0"/>
          <w:numId w:val="2"/>
        </w:numPr>
        <w:rPr>
          <w:lang w:val="en-AU"/>
        </w:rPr>
      </w:pPr>
      <w:r>
        <w:rPr>
          <w:lang w:val="en-AU"/>
        </w:rPr>
        <w:t>The first item on the HHD Executive Committee Agenda, or any General Meetings shall be any declarations of conflicts of interest</w:t>
      </w:r>
    </w:p>
    <w:p w14:paraId="3C5C791F" w14:textId="5D23555C" w:rsidR="006C3B7F" w:rsidRDefault="006C3B7F" w:rsidP="006C3B7F">
      <w:pPr>
        <w:pStyle w:val="ListParagraph"/>
        <w:numPr>
          <w:ilvl w:val="0"/>
          <w:numId w:val="2"/>
        </w:numPr>
        <w:rPr>
          <w:lang w:val="en-AU"/>
        </w:rPr>
      </w:pPr>
      <w:r>
        <w:rPr>
          <w:lang w:val="en-AU"/>
        </w:rPr>
        <w:t>Any declaration, if judged as a genuine or potential conflict of interest by the Executive Committee, shall be recorded in the meeting minutes</w:t>
      </w:r>
    </w:p>
    <w:p w14:paraId="2E304684" w14:textId="12462C84" w:rsidR="006C3B7F" w:rsidRDefault="006C3B7F" w:rsidP="006C3B7F">
      <w:pPr>
        <w:pStyle w:val="ListParagraph"/>
        <w:numPr>
          <w:ilvl w:val="0"/>
          <w:numId w:val="2"/>
        </w:numPr>
        <w:rPr>
          <w:lang w:val="en-AU"/>
        </w:rPr>
      </w:pPr>
      <w:r>
        <w:rPr>
          <w:lang w:val="en-AU"/>
        </w:rPr>
        <w:t>The individual concerned will then be asked to leave the meeting when the agenda item creating the conflict of interest</w:t>
      </w:r>
      <w:r w:rsidR="00AB510D">
        <w:rPr>
          <w:lang w:val="en-AU"/>
        </w:rPr>
        <w:t xml:space="preserve"> comes up for consideration. Thus, the member having declared the conflict of interest, will have no part in the discussion and voting on that topic.</w:t>
      </w:r>
    </w:p>
    <w:p w14:paraId="0D006935" w14:textId="703BE6E2" w:rsidR="00AB510D" w:rsidRDefault="00AB510D" w:rsidP="006C3B7F">
      <w:pPr>
        <w:pStyle w:val="ListParagraph"/>
        <w:numPr>
          <w:ilvl w:val="0"/>
          <w:numId w:val="2"/>
        </w:numPr>
        <w:rPr>
          <w:lang w:val="en-AU"/>
        </w:rPr>
      </w:pPr>
      <w:r>
        <w:rPr>
          <w:lang w:val="en-AU"/>
        </w:rPr>
        <w:lastRenderedPageBreak/>
        <w:t xml:space="preserve">Should a trustee realise during the meeting that a conflict of interest may arise, that trustee must immediately draw the matter to the attention of the Chair, before further debate or voting takes place, the conflict of interest will be recorded, and the member will </w:t>
      </w:r>
      <w:r w:rsidR="000F3F30">
        <w:rPr>
          <w:lang w:val="en-AU"/>
        </w:rPr>
        <w:t>l</w:t>
      </w:r>
      <w:r>
        <w:rPr>
          <w:lang w:val="en-AU"/>
        </w:rPr>
        <w:t>eave the meeting until the next item of business.</w:t>
      </w:r>
    </w:p>
    <w:p w14:paraId="45154D6F" w14:textId="4A499741" w:rsidR="000F3F30" w:rsidRDefault="000F3F30" w:rsidP="006C3B7F">
      <w:pPr>
        <w:pStyle w:val="ListParagraph"/>
        <w:numPr>
          <w:ilvl w:val="0"/>
          <w:numId w:val="2"/>
        </w:numPr>
        <w:rPr>
          <w:lang w:val="en-AU"/>
        </w:rPr>
      </w:pPr>
      <w:r>
        <w:rPr>
          <w:lang w:val="en-AU"/>
        </w:rPr>
        <w:t>If subsequent to a meeting, a conflict of interest becomes apparent, either by the trustee affected or by another trustee, the Executive Committee will have to consider whether the trustee played an effective part of the decision making, and what remedial action, if necessary</w:t>
      </w:r>
      <w:r w:rsidR="00C52D68">
        <w:rPr>
          <w:lang w:val="en-AU"/>
        </w:rPr>
        <w:t>,</w:t>
      </w:r>
      <w:r>
        <w:rPr>
          <w:lang w:val="en-AU"/>
        </w:rPr>
        <w:t xml:space="preserve"> be taken</w:t>
      </w:r>
      <w:r w:rsidR="00343B5A">
        <w:rPr>
          <w:lang w:val="en-AU"/>
        </w:rPr>
        <w:t xml:space="preserve"> </w:t>
      </w:r>
      <w:r>
        <w:rPr>
          <w:lang w:val="en-AU"/>
        </w:rPr>
        <w:t>(</w:t>
      </w:r>
      <w:proofErr w:type="gramStart"/>
      <w:r>
        <w:rPr>
          <w:lang w:val="en-AU"/>
        </w:rPr>
        <w:t>e.g.</w:t>
      </w:r>
      <w:proofErr w:type="gramEnd"/>
      <w:r>
        <w:rPr>
          <w:lang w:val="en-AU"/>
        </w:rPr>
        <w:t xml:space="preserve"> </w:t>
      </w:r>
      <w:r w:rsidR="00343B5A">
        <w:rPr>
          <w:lang w:val="en-AU"/>
        </w:rPr>
        <w:t>d</w:t>
      </w:r>
      <w:r>
        <w:rPr>
          <w:lang w:val="en-AU"/>
        </w:rPr>
        <w:t>id the trustee in question influence the meeting by debate, or did that trustee</w:t>
      </w:r>
      <w:r w:rsidR="00C52D68">
        <w:rPr>
          <w:lang w:val="en-AU"/>
        </w:rPr>
        <w:t>’</w:t>
      </w:r>
      <w:r>
        <w:rPr>
          <w:lang w:val="en-AU"/>
        </w:rPr>
        <w:t>s vote create the majority)</w:t>
      </w:r>
      <w:r w:rsidR="00C52D68">
        <w:rPr>
          <w:lang w:val="en-AU"/>
        </w:rPr>
        <w:t xml:space="preserve">. Disciplinary action as per the HHD </w:t>
      </w:r>
      <w:r w:rsidR="00F34F6B" w:rsidRPr="008C1729">
        <w:rPr>
          <w:lang w:val="en-AU"/>
        </w:rPr>
        <w:t>u3a</w:t>
      </w:r>
      <w:r w:rsidR="00C52D68">
        <w:rPr>
          <w:lang w:val="en-AU"/>
        </w:rPr>
        <w:t xml:space="preserve"> Constitution shall be applied where appropriate.</w:t>
      </w:r>
    </w:p>
    <w:p w14:paraId="44349BFB" w14:textId="67621270" w:rsidR="00C52D68" w:rsidRDefault="00C52D68" w:rsidP="00C52D68">
      <w:pPr>
        <w:pStyle w:val="ListParagraph"/>
        <w:rPr>
          <w:lang w:val="en-AU"/>
        </w:rPr>
      </w:pPr>
    </w:p>
    <w:p w14:paraId="764191E9" w14:textId="77777777" w:rsidR="00316369" w:rsidRDefault="00316369" w:rsidP="00C52D68">
      <w:pPr>
        <w:pStyle w:val="ListParagraph"/>
        <w:rPr>
          <w:b/>
          <w:lang w:val="en-AU"/>
        </w:rPr>
      </w:pPr>
    </w:p>
    <w:p w14:paraId="08E4B111" w14:textId="77777777" w:rsidR="00316369" w:rsidRDefault="00316369" w:rsidP="00C52D68">
      <w:pPr>
        <w:pStyle w:val="ListParagraph"/>
        <w:rPr>
          <w:b/>
          <w:lang w:val="en-AU"/>
        </w:rPr>
      </w:pPr>
    </w:p>
    <w:p w14:paraId="386A4F4B" w14:textId="4C879825" w:rsidR="00C52D68" w:rsidRDefault="00C52D68" w:rsidP="00C52D68">
      <w:pPr>
        <w:pStyle w:val="ListParagraph"/>
        <w:rPr>
          <w:b/>
          <w:lang w:val="en-AU"/>
        </w:rPr>
      </w:pPr>
      <w:r>
        <w:rPr>
          <w:b/>
          <w:lang w:val="en-AU"/>
        </w:rPr>
        <w:t>Further information:</w:t>
      </w:r>
    </w:p>
    <w:p w14:paraId="6ED3657B" w14:textId="3EE920B6" w:rsidR="00C52D68" w:rsidRDefault="00C52D68" w:rsidP="00C52D68">
      <w:pPr>
        <w:pStyle w:val="ListParagraph"/>
        <w:rPr>
          <w:b/>
          <w:lang w:val="en-AU"/>
        </w:rPr>
      </w:pPr>
    </w:p>
    <w:p w14:paraId="392DE380" w14:textId="77777777" w:rsidR="004E1221" w:rsidRDefault="00C52D68" w:rsidP="00C52D68">
      <w:pPr>
        <w:pStyle w:val="ListParagraph"/>
        <w:rPr>
          <w:lang w:val="en-AU"/>
        </w:rPr>
      </w:pPr>
      <w:r>
        <w:rPr>
          <w:lang w:val="en-AU"/>
        </w:rPr>
        <w:t>If some doubt arises about possible conflicts of interest or how to prevent or manage them</w:t>
      </w:r>
      <w:r w:rsidR="004E1221">
        <w:rPr>
          <w:lang w:val="en-AU"/>
        </w:rPr>
        <w:t>, not explicitly covered in this document, then reference should be made to</w:t>
      </w:r>
    </w:p>
    <w:p w14:paraId="1098B7DE" w14:textId="42C634D8" w:rsidR="00C52D68" w:rsidRPr="00C52D68" w:rsidRDefault="004E1221" w:rsidP="00C52D68">
      <w:pPr>
        <w:pStyle w:val="ListParagraph"/>
        <w:rPr>
          <w:lang w:val="en-AU"/>
        </w:rPr>
      </w:pPr>
      <w:r>
        <w:rPr>
          <w:lang w:val="en-AU"/>
        </w:rPr>
        <w:t>https//www.gov.uk/guidance/manage-a-conflict-of-interest-in-your-charity</w:t>
      </w:r>
    </w:p>
    <w:p w14:paraId="5C562BD1" w14:textId="77777777" w:rsidR="006C3B7F" w:rsidRPr="00D6508A" w:rsidRDefault="006C3B7F" w:rsidP="00D6508A">
      <w:pPr>
        <w:rPr>
          <w:b/>
          <w:lang w:val="en-AU"/>
        </w:rPr>
      </w:pPr>
    </w:p>
    <w:p w14:paraId="46B9DD03" w14:textId="5ADEAAF6" w:rsidR="00D6508A" w:rsidRDefault="00D6508A" w:rsidP="00D6508A">
      <w:pPr>
        <w:spacing w:before="240" w:line="720" w:lineRule="auto"/>
        <w:rPr>
          <w:lang w:val="en-AU"/>
        </w:rPr>
      </w:pPr>
    </w:p>
    <w:p w14:paraId="3CF392A4" w14:textId="77777777" w:rsidR="00D6508A" w:rsidRDefault="00D6508A" w:rsidP="00D6508A">
      <w:pPr>
        <w:spacing w:before="240" w:line="480" w:lineRule="auto"/>
        <w:rPr>
          <w:lang w:val="en-AU"/>
        </w:rPr>
      </w:pPr>
    </w:p>
    <w:p w14:paraId="092E569D" w14:textId="77777777" w:rsidR="00D6508A" w:rsidRDefault="00D6508A" w:rsidP="00D6508A">
      <w:pPr>
        <w:rPr>
          <w:lang w:val="en-AU"/>
        </w:rPr>
      </w:pPr>
    </w:p>
    <w:p w14:paraId="5EFBCCEF" w14:textId="77777777" w:rsidR="00D6508A" w:rsidRPr="00D6508A" w:rsidRDefault="00D6508A" w:rsidP="00D6508A">
      <w:pPr>
        <w:rPr>
          <w:lang w:val="en-AU"/>
        </w:rPr>
      </w:pPr>
    </w:p>
    <w:sectPr w:rsidR="00D6508A" w:rsidRPr="00D6508A" w:rsidSect="00BC480A">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EA3E" w14:textId="77777777" w:rsidR="00A15CFA" w:rsidRDefault="00A15CFA" w:rsidP="00037476">
      <w:pPr>
        <w:spacing w:after="0" w:line="240" w:lineRule="auto"/>
      </w:pPr>
      <w:r>
        <w:separator/>
      </w:r>
    </w:p>
  </w:endnote>
  <w:endnote w:type="continuationSeparator" w:id="0">
    <w:p w14:paraId="2402F0BA" w14:textId="77777777" w:rsidR="00A15CFA" w:rsidRDefault="00A15CFA" w:rsidP="0003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485845"/>
      <w:docPartObj>
        <w:docPartGallery w:val="Page Numbers (Bottom of Page)"/>
        <w:docPartUnique/>
      </w:docPartObj>
    </w:sdtPr>
    <w:sdtContent>
      <w:sdt>
        <w:sdtPr>
          <w:id w:val="-479930686"/>
          <w:docPartObj>
            <w:docPartGallery w:val="Page Numbers (Top of Page)"/>
            <w:docPartUnique/>
          </w:docPartObj>
        </w:sdtPr>
        <w:sdtContent>
          <w:p w14:paraId="5C2A9500" w14:textId="2B3A1085" w:rsidR="00BC480A" w:rsidRDefault="00BC480A">
            <w:pPr>
              <w:pStyle w:val="Footer"/>
              <w:jc w:val="center"/>
            </w:pPr>
            <w:r>
              <w:t>__________________________________________________________________________________</w:t>
            </w:r>
          </w:p>
          <w:p w14:paraId="1CC57DEE" w14:textId="48C58275" w:rsidR="00BC480A" w:rsidRDefault="00BC48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09557C" w14:textId="77777777" w:rsidR="00037476" w:rsidRDefault="00037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585507"/>
      <w:docPartObj>
        <w:docPartGallery w:val="Page Numbers (Bottom of Page)"/>
        <w:docPartUnique/>
      </w:docPartObj>
    </w:sdtPr>
    <w:sdtContent>
      <w:sdt>
        <w:sdtPr>
          <w:id w:val="1728636285"/>
          <w:docPartObj>
            <w:docPartGallery w:val="Page Numbers (Top of Page)"/>
            <w:docPartUnique/>
          </w:docPartObj>
        </w:sdtPr>
        <w:sdtContent>
          <w:p w14:paraId="58E0096F" w14:textId="4B2AB779" w:rsidR="00BC480A" w:rsidRDefault="00BC480A">
            <w:pPr>
              <w:pStyle w:val="Footer"/>
              <w:jc w:val="center"/>
            </w:pPr>
            <w:r>
              <w:t>__________________________________________________________________________________</w:t>
            </w:r>
          </w:p>
          <w:p w14:paraId="2B9AA641" w14:textId="25B62CC3" w:rsidR="00BC480A" w:rsidRDefault="00BC48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D8BB6B" w14:textId="77777777" w:rsidR="00BC480A" w:rsidRDefault="00BC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814A" w14:textId="77777777" w:rsidR="00A15CFA" w:rsidRDefault="00A15CFA" w:rsidP="00037476">
      <w:pPr>
        <w:spacing w:after="0" w:line="240" w:lineRule="auto"/>
      </w:pPr>
      <w:r>
        <w:separator/>
      </w:r>
    </w:p>
  </w:footnote>
  <w:footnote w:type="continuationSeparator" w:id="0">
    <w:p w14:paraId="0495C297" w14:textId="77777777" w:rsidR="00A15CFA" w:rsidRDefault="00A15CFA" w:rsidP="0003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BC88" w14:textId="1BB51E17" w:rsidR="00BC480A" w:rsidRDefault="00BC480A" w:rsidP="00BC480A">
    <w:pPr>
      <w:pStyle w:val="Header"/>
      <w:rPr>
        <w:rFonts w:ascii="Verdana" w:hAnsi="Verdana"/>
        <w:b/>
        <w:sz w:val="24"/>
        <w:szCs w:val="24"/>
        <w:u w:val="single"/>
      </w:rPr>
    </w:pPr>
    <w:r>
      <w:rPr>
        <w:noProof/>
      </w:rPr>
      <w:drawing>
        <wp:inline distT="0" distB="0" distL="0" distR="0" wp14:anchorId="0E5027C9" wp14:editId="729A8CBD">
          <wp:extent cx="5731510" cy="1554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554480"/>
                  </a:xfrm>
                  <a:prstGeom prst="rect">
                    <a:avLst/>
                  </a:prstGeom>
                  <a:noFill/>
                  <a:ln>
                    <a:noFill/>
                  </a:ln>
                </pic:spPr>
              </pic:pic>
            </a:graphicData>
          </a:graphic>
        </wp:inline>
      </w:drawing>
    </w:r>
  </w:p>
  <w:p w14:paraId="27B4D35D" w14:textId="77777777" w:rsidR="00BC480A" w:rsidRDefault="00BC480A" w:rsidP="00BC480A">
    <w:pPr>
      <w:pStyle w:val="Header"/>
      <w:rPr>
        <w:rFonts w:ascii="Verdana" w:hAnsi="Verdana"/>
        <w:b/>
        <w:sz w:val="24"/>
        <w:szCs w:val="24"/>
        <w:u w:val="single"/>
      </w:rPr>
    </w:pPr>
  </w:p>
  <w:p w14:paraId="05711314" w14:textId="77777777" w:rsidR="00BC480A" w:rsidRDefault="00BC480A" w:rsidP="00BC480A">
    <w:pPr>
      <w:pStyle w:val="Header"/>
      <w:rPr>
        <w:rFonts w:ascii="Verdana" w:hAnsi="Verdana"/>
        <w:b/>
        <w:sz w:val="24"/>
        <w:szCs w:val="24"/>
        <w:u w:val="single"/>
      </w:rPr>
    </w:pPr>
  </w:p>
  <w:p w14:paraId="1AAD1BB0" w14:textId="172D4EAE" w:rsidR="00BC480A" w:rsidRPr="00BC480A" w:rsidRDefault="00BC480A" w:rsidP="00BC480A">
    <w:pPr>
      <w:pStyle w:val="Header"/>
      <w:rPr>
        <w:rFonts w:ascii="Verdana" w:hAnsi="Verdana"/>
        <w:b/>
        <w:sz w:val="24"/>
        <w:szCs w:val="24"/>
        <w:u w:val="single"/>
      </w:rPr>
    </w:pPr>
    <w:r w:rsidRPr="00BC480A">
      <w:rPr>
        <w:rFonts w:ascii="Verdana" w:hAnsi="Verdana"/>
        <w:b/>
        <w:sz w:val="24"/>
        <w:szCs w:val="24"/>
        <w:u w:val="single"/>
      </w:rPr>
      <w:t xml:space="preserve">HHD </w:t>
    </w:r>
    <w:r w:rsidR="008C1729">
      <w:rPr>
        <w:rFonts w:ascii="Verdana" w:hAnsi="Verdana"/>
        <w:b/>
        <w:sz w:val="24"/>
        <w:szCs w:val="24"/>
        <w:u w:val="single"/>
      </w:rPr>
      <w:t xml:space="preserve">u3a </w:t>
    </w:r>
    <w:r w:rsidRPr="00BC480A">
      <w:rPr>
        <w:rFonts w:ascii="Verdana" w:hAnsi="Verdana"/>
        <w:b/>
        <w:sz w:val="24"/>
        <w:szCs w:val="24"/>
        <w:u w:val="single"/>
      </w:rPr>
      <w:t>Policy Guide 13</w:t>
    </w:r>
    <w:r w:rsidRPr="00BC480A">
      <w:rPr>
        <w:rFonts w:ascii="Verdana" w:hAnsi="Verdana"/>
        <w:sz w:val="24"/>
        <w:szCs w:val="24"/>
      </w:rPr>
      <w:tab/>
    </w:r>
    <w:r w:rsidRPr="00BC480A">
      <w:rPr>
        <w:rFonts w:ascii="Verdana" w:hAnsi="Verdana"/>
        <w:sz w:val="24"/>
        <w:szCs w:val="24"/>
      </w:rPr>
      <w:tab/>
    </w:r>
    <w:r w:rsidRPr="00BC480A">
      <w:rPr>
        <w:rFonts w:ascii="Verdana" w:hAnsi="Verdana"/>
        <w:b/>
        <w:sz w:val="24"/>
        <w:szCs w:val="24"/>
        <w:u w:val="single"/>
      </w:rPr>
      <w:t>Conflict of Interest</w:t>
    </w:r>
  </w:p>
  <w:p w14:paraId="6CE846ED" w14:textId="4BCE43EB" w:rsidR="00BC480A" w:rsidRDefault="00BC480A">
    <w:pPr>
      <w:pStyle w:val="Header"/>
    </w:pPr>
  </w:p>
  <w:p w14:paraId="43107ADE" w14:textId="35232630" w:rsidR="00BC480A" w:rsidRDefault="00BC480A">
    <w:pPr>
      <w:pStyle w:val="Header"/>
      <w:rPr>
        <w:rFonts w:ascii="Verdana" w:hAnsi="Verdana"/>
        <w:b/>
        <w:bCs/>
        <w:color w:val="FF0000"/>
        <w:sz w:val="20"/>
        <w:szCs w:val="20"/>
      </w:rPr>
    </w:pPr>
    <w:r>
      <w:rPr>
        <w:rFonts w:ascii="Verdana" w:hAnsi="Verdana"/>
        <w:sz w:val="20"/>
        <w:szCs w:val="20"/>
      </w:rPr>
      <w:t>Approved by The Executive Committee</w:t>
    </w:r>
    <w:r w:rsidR="00343B5A">
      <w:rPr>
        <w:rFonts w:ascii="Verdana" w:hAnsi="Verdana"/>
        <w:sz w:val="20"/>
        <w:szCs w:val="20"/>
      </w:rPr>
      <w:t xml:space="preserve"> </w:t>
    </w:r>
    <w:r w:rsidR="00343B5A" w:rsidRPr="00343B5A">
      <w:rPr>
        <w:rFonts w:ascii="Verdana" w:hAnsi="Verdana"/>
        <w:b/>
        <w:bCs/>
        <w:sz w:val="20"/>
        <w:szCs w:val="20"/>
      </w:rPr>
      <w:t>14-09-22</w:t>
    </w:r>
  </w:p>
  <w:p w14:paraId="7D2C27C0" w14:textId="28BE8D0D" w:rsidR="00BC480A" w:rsidRPr="00BC480A" w:rsidRDefault="00BC480A">
    <w:pPr>
      <w:pStyle w:val="Header"/>
      <w:rPr>
        <w:rFonts w:ascii="Verdana" w:hAnsi="Verdana"/>
        <w:sz w:val="20"/>
        <w:szCs w:val="20"/>
      </w:rPr>
    </w:pPr>
    <w:r>
      <w:rPr>
        <w:rFonts w:ascii="Verdana" w:hAnsi="Verdana"/>
        <w:b/>
        <w:bCs/>
        <w:sz w:val="20"/>
        <w:szCs w:val="20"/>
      </w:rPr>
      <w:t>______________________________________________________________</w:t>
    </w:r>
  </w:p>
  <w:p w14:paraId="2E25F0AC" w14:textId="77777777" w:rsidR="00BC480A" w:rsidRPr="00BC480A" w:rsidRDefault="00BC480A">
    <w:pPr>
      <w:pStyle w:val="Header"/>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5185"/>
    <w:multiLevelType w:val="hybridMultilevel"/>
    <w:tmpl w:val="2B7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71CB6"/>
    <w:multiLevelType w:val="hybridMultilevel"/>
    <w:tmpl w:val="3C90CE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408703">
    <w:abstractNumId w:val="0"/>
  </w:num>
  <w:num w:numId="2" w16cid:durableId="192455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B4"/>
    <w:rsid w:val="00037476"/>
    <w:rsid w:val="000C3AA7"/>
    <w:rsid w:val="000F3F30"/>
    <w:rsid w:val="001A74B4"/>
    <w:rsid w:val="00316369"/>
    <w:rsid w:val="00343B5A"/>
    <w:rsid w:val="003738E0"/>
    <w:rsid w:val="003E38D8"/>
    <w:rsid w:val="004A23D2"/>
    <w:rsid w:val="004E1221"/>
    <w:rsid w:val="00542386"/>
    <w:rsid w:val="00565453"/>
    <w:rsid w:val="005705F5"/>
    <w:rsid w:val="0065525E"/>
    <w:rsid w:val="00693EC5"/>
    <w:rsid w:val="006C3B7F"/>
    <w:rsid w:val="008C1729"/>
    <w:rsid w:val="008C7974"/>
    <w:rsid w:val="00995EB8"/>
    <w:rsid w:val="00A15CFA"/>
    <w:rsid w:val="00AB510D"/>
    <w:rsid w:val="00B030E1"/>
    <w:rsid w:val="00BC480A"/>
    <w:rsid w:val="00C52D68"/>
    <w:rsid w:val="00D6508A"/>
    <w:rsid w:val="00E63F2F"/>
    <w:rsid w:val="00E64DBE"/>
    <w:rsid w:val="00F3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A9DD"/>
  <w15:chartTrackingRefBased/>
  <w15:docId w15:val="{2E9D8561-AA36-4641-979E-0C6C2D8B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F5"/>
    <w:pPr>
      <w:ind w:left="720"/>
      <w:contextualSpacing/>
    </w:pPr>
  </w:style>
  <w:style w:type="paragraph" w:styleId="Header">
    <w:name w:val="header"/>
    <w:basedOn w:val="Normal"/>
    <w:link w:val="HeaderChar"/>
    <w:uiPriority w:val="99"/>
    <w:unhideWhenUsed/>
    <w:rsid w:val="00037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476"/>
    <w:rPr>
      <w:lang w:val="en-GB"/>
    </w:rPr>
  </w:style>
  <w:style w:type="paragraph" w:styleId="Footer">
    <w:name w:val="footer"/>
    <w:basedOn w:val="Normal"/>
    <w:link w:val="FooterChar"/>
    <w:uiPriority w:val="99"/>
    <w:unhideWhenUsed/>
    <w:rsid w:val="00037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47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1.4.1614624857109.7458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Ashton</dc:creator>
  <cp:keywords/>
  <dc:description/>
  <cp:lastModifiedBy>David Ashton</cp:lastModifiedBy>
  <cp:revision>2</cp:revision>
  <cp:lastPrinted>2022-10-11T08:33:00Z</cp:lastPrinted>
  <dcterms:created xsi:type="dcterms:W3CDTF">2022-10-11T08:37:00Z</dcterms:created>
  <dcterms:modified xsi:type="dcterms:W3CDTF">2022-10-11T08:37:00Z</dcterms:modified>
</cp:coreProperties>
</file>