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3A" w:rsidRDefault="00A8683A" w:rsidP="00A8683A">
      <w:pPr>
        <w:jc w:val="center"/>
        <w:rPr>
          <w:rFonts w:ascii="Calibri" w:eastAsia="Calibri" w:hAnsi="Calibri" w:cs="Calibri"/>
          <w:b/>
        </w:rPr>
      </w:pPr>
      <w:r>
        <w:rPr>
          <w:noProof/>
          <w:lang w:val="en-GB"/>
        </w:rPr>
        <w:drawing>
          <wp:inline distT="0" distB="0" distL="0" distR="0" wp14:anchorId="1AADC6FD" wp14:editId="17B79FEB">
            <wp:extent cx="716280" cy="1212624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6942" cy="129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635" w:rsidRPr="00A8683A" w:rsidRDefault="00A3013D" w:rsidP="00A8683A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DOWNHAM MARKET &amp; DISTRICT U3A DATA PROTECTION POLICY</w:t>
      </w:r>
    </w:p>
    <w:p w:rsidR="006F0635" w:rsidRDefault="00A3013D" w:rsidP="00E01A8B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Statement Principle</w:t>
      </w:r>
    </w:p>
    <w:p w:rsidR="006F0635" w:rsidRPr="00E27454" w:rsidRDefault="006F0635" w:rsidP="00E01A8B">
      <w:pPr>
        <w:rPr>
          <w:rFonts w:ascii="Calibri" w:eastAsia="Calibri" w:hAnsi="Calibri" w:cs="Calibri"/>
          <w:sz w:val="16"/>
          <w:szCs w:val="16"/>
        </w:rPr>
      </w:pP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policy complies with the guidance from the Third Age Trust and the eight principles within current UK data protection legislation.</w:t>
      </w:r>
    </w:p>
    <w:p w:rsidR="006F0635" w:rsidRPr="00E27454" w:rsidRDefault="006F0635" w:rsidP="00E01A8B">
      <w:pPr>
        <w:jc w:val="both"/>
        <w:rPr>
          <w:rFonts w:ascii="Calibri" w:eastAsia="Calibri" w:hAnsi="Calibri" w:cs="Calibri"/>
          <w:sz w:val="16"/>
          <w:szCs w:val="16"/>
        </w:rPr>
      </w:pP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Data Protection Act obliges everyone to process personal data in accordance with the law. Its aim is to balance th</w:t>
      </w:r>
      <w:r w:rsidR="00E01A8B">
        <w:rPr>
          <w:rFonts w:ascii="Calibri" w:eastAsia="Calibri" w:hAnsi="Calibri" w:cs="Calibri"/>
          <w:sz w:val="22"/>
          <w:szCs w:val="22"/>
        </w:rPr>
        <w:t>e rights of individuals with reg</w:t>
      </w:r>
      <w:r>
        <w:rPr>
          <w:rFonts w:ascii="Calibri" w:eastAsia="Calibri" w:hAnsi="Calibri" w:cs="Calibri"/>
          <w:sz w:val="22"/>
          <w:szCs w:val="22"/>
        </w:rPr>
        <w:t xml:space="preserve">ard to how their information is processed with the legitimate need of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use information.</w:t>
      </w:r>
    </w:p>
    <w:p w:rsidR="006F0635" w:rsidRDefault="006F0635" w:rsidP="00E01A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F0635" w:rsidRDefault="00A3013D" w:rsidP="00E01A8B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Practice Principles</w:t>
      </w:r>
    </w:p>
    <w:p w:rsidR="006F0635" w:rsidRPr="00E27454" w:rsidRDefault="006F0635" w:rsidP="00E01A8B">
      <w:pPr>
        <w:jc w:val="both"/>
        <w:rPr>
          <w:rFonts w:ascii="Calibri" w:eastAsia="Calibri" w:hAnsi="Calibri" w:cs="Calibri"/>
          <w:sz w:val="16"/>
          <w:szCs w:val="16"/>
        </w:rPr>
      </w:pP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Downham Market &amp; District U3A applies the following principles to the management and storage of members’ data</w:t>
      </w:r>
    </w:p>
    <w:p w:rsidR="006F0635" w:rsidRPr="00E27454" w:rsidRDefault="006F0635" w:rsidP="00E01A8B">
      <w:pPr>
        <w:jc w:val="both"/>
        <w:rPr>
          <w:rFonts w:ascii="Calibri" w:eastAsia="Calibri" w:hAnsi="Calibri" w:cs="Calibri"/>
          <w:sz w:val="16"/>
          <w:szCs w:val="16"/>
        </w:rPr>
      </w:pP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Information is held securely in the Beacon Online Management System and is not shared on a routine basis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Beacon users will comply with the conditions in Appendix A.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 </w:t>
      </w:r>
      <w:r>
        <w:rPr>
          <w:rFonts w:ascii="Calibri" w:eastAsia="Calibri" w:hAnsi="Calibri" w:cs="Calibri"/>
          <w:sz w:val="22"/>
          <w:szCs w:val="22"/>
        </w:rPr>
        <w:t xml:space="preserve">Information held by Downham Market &amp; District </w:t>
      </w:r>
      <w:r w:rsidR="00A8683A">
        <w:rPr>
          <w:rFonts w:ascii="Calibri" w:eastAsia="Calibri" w:hAnsi="Calibri" w:cs="Calibri"/>
          <w:sz w:val="22"/>
          <w:szCs w:val="22"/>
        </w:rPr>
        <w:t>U3A is</w:t>
      </w:r>
      <w:r>
        <w:rPr>
          <w:rFonts w:ascii="Calibri" w:eastAsia="Calibri" w:hAnsi="Calibri" w:cs="Calibri"/>
          <w:sz w:val="22"/>
          <w:szCs w:val="22"/>
        </w:rPr>
        <w:t xml:space="preserve"> only used for the purposes that will</w:t>
      </w:r>
      <w:r w:rsidR="00A8683A">
        <w:rPr>
          <w:rFonts w:ascii="Calibri" w:eastAsia="Calibri" w:hAnsi="Calibri" w:cs="Calibri"/>
          <w:sz w:val="22"/>
          <w:szCs w:val="22"/>
        </w:rPr>
        <w:t>: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3.1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>facilitate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function of Downham Market &amp; District U3A i.e. the maintenance of membership  lists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financial records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 xml:space="preserve">3.2  </w:t>
      </w:r>
      <w:r>
        <w:rPr>
          <w:rFonts w:ascii="Calibri" w:eastAsia="Calibri" w:hAnsi="Calibri" w:cs="Calibri"/>
          <w:sz w:val="22"/>
          <w:szCs w:val="22"/>
        </w:rPr>
        <w:t xml:space="preserve"> update the national database of the U3A Trust.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 xml:space="preserve">  Downham Market &amp; District U3A will from time to time publicise the work of the </w:t>
      </w:r>
      <w:r w:rsidR="00A8683A">
        <w:rPr>
          <w:rFonts w:ascii="Calibri" w:eastAsia="Calibri" w:hAnsi="Calibri" w:cs="Calibri"/>
          <w:sz w:val="22"/>
          <w:szCs w:val="22"/>
        </w:rPr>
        <w:t>U3A both</w:t>
      </w:r>
      <w:r>
        <w:rPr>
          <w:rFonts w:ascii="Calibri" w:eastAsia="Calibri" w:hAnsi="Calibri" w:cs="Calibri"/>
          <w:sz w:val="22"/>
          <w:szCs w:val="22"/>
        </w:rPr>
        <w:t xml:space="preserve"> locally and with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Third Age Trust and this may include photographs of U3A activities. The Committee seeks individual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eastAsia="Calibri" w:hAnsi="Calibri" w:cs="Calibri"/>
          <w:sz w:val="22"/>
          <w:szCs w:val="22"/>
        </w:rPr>
        <w:t>consent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at the time of joining to use images in this way according to the imagery policy. Members give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eastAsia="Calibri" w:hAnsi="Calibri" w:cs="Calibri"/>
          <w:sz w:val="22"/>
          <w:szCs w:val="22"/>
        </w:rPr>
        <w:t>consent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on the membership form and may withdraw consent at any time by contacting the Membership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eastAsia="Calibri" w:hAnsi="Calibri" w:cs="Calibri"/>
          <w:sz w:val="22"/>
          <w:szCs w:val="22"/>
        </w:rPr>
        <w:t>Secretary.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 xml:space="preserve"> Committee members </w:t>
      </w:r>
      <w:proofErr w:type="gramStart"/>
      <w:r>
        <w:rPr>
          <w:rFonts w:ascii="Calibri" w:eastAsia="Calibri" w:hAnsi="Calibri" w:cs="Calibri"/>
          <w:sz w:val="22"/>
          <w:szCs w:val="22"/>
        </w:rPr>
        <w:t>of  Downham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Market &amp; District U3A only have information relating to members if they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  <w:szCs w:val="22"/>
        </w:rPr>
        <w:t>need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such information to complete the duties required by their role. Committee members are required to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  <w:szCs w:val="22"/>
        </w:rPr>
        <w:t>destroy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any information (including digital and audio} they hold when they cease to serve on the Committee.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 xml:space="preserve"> Information held by Downham Market &amp; District U3A which is supplied by members is held at the discretion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  <w:szCs w:val="22"/>
        </w:rPr>
        <w:t>of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that member and remains their property.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 xml:space="preserve"> Personal data is deleted as soon as is reasonable after a member resigns from Downham Market &amp; District</w:t>
      </w:r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  <w:szCs w:val="22"/>
        </w:rPr>
        <w:t>U3A, with the exception of gift aid data that has to be kept for a minimum of six years.</w:t>
      </w:r>
      <w:proofErr w:type="gramEnd"/>
    </w:p>
    <w:p w:rsidR="006F0635" w:rsidRDefault="00A3013D" w:rsidP="00E01A8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8. </w:t>
      </w:r>
      <w:r>
        <w:rPr>
          <w:rFonts w:ascii="Calibri" w:eastAsia="Calibri" w:hAnsi="Calibri" w:cs="Calibri"/>
          <w:sz w:val="22"/>
          <w:szCs w:val="22"/>
        </w:rPr>
        <w:t xml:space="preserve">Group Leaders are asked to keep records up to date and to delete digital/filed/audio information relating to </w:t>
      </w:r>
    </w:p>
    <w:p w:rsidR="006F0635" w:rsidRDefault="00A3013D" w:rsidP="00E01A8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  <w:szCs w:val="22"/>
        </w:rPr>
        <w:t>members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who have left their group.</w:t>
      </w:r>
    </w:p>
    <w:p w:rsidR="006F0635" w:rsidRDefault="00A3013D" w:rsidP="004D3DD2">
      <w:pPr>
        <w:spacing w:after="240"/>
        <w:rPr>
          <w:rFonts w:ascii="Calibri" w:eastAsia="Calibri" w:hAnsi="Calibri" w:cs="Calibri"/>
          <w:sz w:val="22"/>
          <w:szCs w:val="22"/>
        </w:rPr>
        <w:sectPr w:rsidR="006F0635" w:rsidSect="00031D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397" w:left="720" w:header="567" w:footer="397" w:gutter="0"/>
          <w:pgNumType w:start="1"/>
          <w:cols w:space="720"/>
          <w:docGrid w:linePitch="326"/>
        </w:sectPr>
      </w:pPr>
      <w:r>
        <w:rPr>
          <w:rFonts w:ascii="Calibri" w:eastAsia="Calibri" w:hAnsi="Calibri" w:cs="Calibri"/>
          <w:sz w:val="22"/>
          <w:szCs w:val="22"/>
        </w:rPr>
        <w:t>Should any member of Downham Market &amp; District U3A believe that their</w:t>
      </w:r>
      <w:r w:rsidR="00A8683A">
        <w:rPr>
          <w:rFonts w:ascii="Calibri" w:eastAsia="Calibri" w:hAnsi="Calibri" w:cs="Calibri"/>
          <w:sz w:val="22"/>
          <w:szCs w:val="22"/>
        </w:rPr>
        <w:t xml:space="preserve"> rights in respect of personal </w:t>
      </w:r>
      <w:r>
        <w:rPr>
          <w:rFonts w:ascii="Calibri" w:eastAsia="Calibri" w:hAnsi="Calibri" w:cs="Calibri"/>
          <w:sz w:val="22"/>
          <w:szCs w:val="22"/>
        </w:rPr>
        <w:t xml:space="preserve">data have been infringed they may outline their concerns in writing to the Business Secretary or Chairman of the Committee who will try to address the concerns </w:t>
      </w:r>
      <w:proofErr w:type="gramStart"/>
      <w:r>
        <w:rPr>
          <w:rFonts w:ascii="Calibri" w:eastAsia="Calibri" w:hAnsi="Calibri" w:cs="Calibri"/>
          <w:sz w:val="22"/>
          <w:szCs w:val="22"/>
        </w:rPr>
        <w:t>raised</w:t>
      </w:r>
      <w:proofErr w:type="gramEnd"/>
      <w:r>
        <w:rPr>
          <w:rFonts w:ascii="Calibri" w:eastAsia="Calibri" w:hAnsi="Calibri" w:cs="Calibri"/>
          <w:sz w:val="22"/>
          <w:szCs w:val="22"/>
        </w:rPr>
        <w:t>. If the member feels that their concerns have not been fully addressed they can request that the matter be referred to the Regional Trustee for inv</w:t>
      </w:r>
      <w:r w:rsidR="00A8683A">
        <w:rPr>
          <w:rFonts w:ascii="Calibri" w:eastAsia="Calibri" w:hAnsi="Calibri" w:cs="Calibri"/>
          <w:sz w:val="22"/>
          <w:szCs w:val="22"/>
        </w:rPr>
        <w:t xml:space="preserve">estigation. The outcome of any </w:t>
      </w:r>
      <w:r>
        <w:rPr>
          <w:rFonts w:ascii="Calibri" w:eastAsia="Calibri" w:hAnsi="Calibri" w:cs="Calibri"/>
          <w:sz w:val="22"/>
          <w:szCs w:val="22"/>
        </w:rPr>
        <w:t>investigation will be conveyed to the member in writing</w:t>
      </w:r>
      <w:r w:rsidR="00C463F7">
        <w:rPr>
          <w:rFonts w:ascii="Calibri" w:eastAsia="Calibri" w:hAnsi="Calibri" w:cs="Calibri"/>
          <w:sz w:val="22"/>
          <w:szCs w:val="22"/>
        </w:rPr>
        <w:t>.</w:t>
      </w:r>
    </w:p>
    <w:p w:rsidR="006F0635" w:rsidRDefault="00A3013D" w:rsidP="00E01A8B">
      <w:p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This policy will be reviewed every two years or sooner i</w:t>
      </w:r>
      <w:r w:rsidR="00A8683A">
        <w:rPr>
          <w:rFonts w:ascii="Calibri" w:eastAsia="Calibri" w:hAnsi="Calibri" w:cs="Calibri"/>
          <w:sz w:val="22"/>
          <w:szCs w:val="22"/>
        </w:rPr>
        <w:t>n the event of changes to the UK</w:t>
      </w:r>
      <w:r>
        <w:rPr>
          <w:rFonts w:ascii="Calibri" w:eastAsia="Calibri" w:hAnsi="Calibri" w:cs="Calibri"/>
          <w:sz w:val="22"/>
          <w:szCs w:val="22"/>
        </w:rPr>
        <w:t xml:space="preserve"> protection policy.</w:t>
      </w:r>
    </w:p>
    <w:p w:rsidR="006F0635" w:rsidRPr="001A395A" w:rsidRDefault="00A3013D" w:rsidP="00C463F7">
      <w:pPr>
        <w:rPr>
          <w:rFonts w:ascii="Calibri" w:eastAsia="Calibri" w:hAnsi="Calibri" w:cs="Calibri"/>
          <w:color w:val="FF0000"/>
          <w:sz w:val="22"/>
          <w:szCs w:val="22"/>
        </w:rPr>
      </w:pPr>
      <w:r w:rsidRPr="001A395A">
        <w:rPr>
          <w:rFonts w:ascii="Calibri" w:eastAsia="Calibri" w:hAnsi="Calibri" w:cs="Calibri"/>
          <w:color w:val="FF0000"/>
          <w:sz w:val="22"/>
          <w:szCs w:val="22"/>
        </w:rPr>
        <w:t>Signed:</w:t>
      </w:r>
    </w:p>
    <w:p w:rsidR="00B1270B" w:rsidRPr="004D3DD2" w:rsidRDefault="000B7B8C" w:rsidP="004D3DD2">
      <w:pPr>
        <w:tabs>
          <w:tab w:val="left" w:pos="5685"/>
        </w:tabs>
        <w:jc w:val="both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ab/>
      </w:r>
    </w:p>
    <w:p w:rsidR="005644E4" w:rsidRPr="005644E4" w:rsidRDefault="005644E4" w:rsidP="00A8683A">
      <w:pPr>
        <w:jc w:val="both"/>
        <w:rPr>
          <w:rFonts w:ascii="Calibri" w:eastAsia="Calibri" w:hAnsi="Calibri" w:cs="Calibri"/>
          <w:sz w:val="6"/>
          <w:szCs w:val="6"/>
        </w:rPr>
      </w:pPr>
    </w:p>
    <w:p w:rsidR="00031D71" w:rsidRPr="00031D71" w:rsidRDefault="00A3013D" w:rsidP="00C463F7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John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Cowin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, Chairman of the Downham &amp; District U3A.</w:t>
      </w:r>
      <w:r w:rsidR="00031D71">
        <w:rPr>
          <w:rFonts w:ascii="Calibri" w:eastAsia="Calibri" w:hAnsi="Calibri" w:cs="Calibri"/>
          <w:color w:val="FF0000"/>
          <w:sz w:val="22"/>
          <w:szCs w:val="22"/>
        </w:rPr>
        <w:t xml:space="preserve">                                                                            </w:t>
      </w:r>
      <w:r w:rsidR="00B1270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4D3DD2">
        <w:rPr>
          <w:rFonts w:ascii="Calibri" w:eastAsia="Calibri" w:hAnsi="Calibri" w:cs="Calibri"/>
          <w:color w:val="FF0000"/>
          <w:sz w:val="22"/>
          <w:szCs w:val="22"/>
        </w:rPr>
        <w:t>January 2024</w:t>
      </w:r>
    </w:p>
    <w:p w:rsidR="00031D71" w:rsidRPr="00031D71" w:rsidRDefault="00A8683A" w:rsidP="00B1270B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GB"/>
        </w:rPr>
        <w:lastRenderedPageBreak/>
        <w:drawing>
          <wp:inline distT="0" distB="0" distL="0" distR="0" wp14:anchorId="6CAD0C2F" wp14:editId="45B949D5">
            <wp:extent cx="647700" cy="109652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99" cy="11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8B" w:rsidRDefault="00E01A8B" w:rsidP="00B1270B">
      <w:pPr>
        <w:ind w:left="91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0635" w:rsidRPr="00E01A8B" w:rsidRDefault="00A3013D" w:rsidP="00B1270B">
      <w:pPr>
        <w:ind w:left="91"/>
        <w:jc w:val="center"/>
        <w:rPr>
          <w:rFonts w:ascii="Calibri" w:eastAsia="Calibri" w:hAnsi="Calibri" w:cs="Calibri"/>
          <w:b/>
          <w:sz w:val="32"/>
          <w:szCs w:val="32"/>
        </w:rPr>
      </w:pPr>
      <w:r w:rsidRPr="00E01A8B">
        <w:rPr>
          <w:rFonts w:ascii="Calibri" w:eastAsia="Calibri" w:hAnsi="Calibri" w:cs="Calibri"/>
          <w:b/>
          <w:sz w:val="32"/>
          <w:szCs w:val="32"/>
        </w:rPr>
        <w:t>Downham Market and District U3A Data Protection Policy</w:t>
      </w:r>
    </w:p>
    <w:p w:rsidR="006F0635" w:rsidRDefault="006F0635" w:rsidP="00B1270B">
      <w:pPr>
        <w:ind w:left="91"/>
        <w:jc w:val="center"/>
        <w:rPr>
          <w:rFonts w:ascii="Calibri" w:eastAsia="Calibri" w:hAnsi="Calibri" w:cs="Calibri"/>
          <w:sz w:val="16"/>
          <w:szCs w:val="16"/>
        </w:rPr>
      </w:pPr>
    </w:p>
    <w:p w:rsidR="006F0635" w:rsidRDefault="00A3013D" w:rsidP="00B1270B">
      <w:pPr>
        <w:ind w:left="9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32"/>
          <w:szCs w:val="32"/>
        </w:rPr>
        <w:t xml:space="preserve"> APPENDIX A </w:t>
      </w:r>
    </w:p>
    <w:p w:rsidR="00B1270B" w:rsidRPr="00B1270B" w:rsidRDefault="00B1270B" w:rsidP="00B1270B">
      <w:pPr>
        <w:ind w:left="91"/>
        <w:jc w:val="center"/>
        <w:rPr>
          <w:rFonts w:ascii="Calibri" w:eastAsia="Calibri" w:hAnsi="Calibri" w:cs="Calibri"/>
          <w:sz w:val="16"/>
          <w:szCs w:val="16"/>
        </w:rPr>
      </w:pPr>
    </w:p>
    <w:p w:rsidR="006F0635" w:rsidRPr="00E01A8B" w:rsidRDefault="00A3013D" w:rsidP="00B1270B">
      <w:pPr>
        <w:ind w:left="91"/>
        <w:jc w:val="center"/>
        <w:rPr>
          <w:rFonts w:ascii="Calibri" w:eastAsia="Calibri" w:hAnsi="Calibri" w:cs="Calibri"/>
          <w:sz w:val="28"/>
          <w:szCs w:val="28"/>
        </w:rPr>
      </w:pPr>
      <w:r w:rsidRPr="00E01A8B">
        <w:rPr>
          <w:rFonts w:ascii="Calibri" w:eastAsia="Calibri" w:hAnsi="Calibri" w:cs="Calibri"/>
          <w:sz w:val="28"/>
          <w:szCs w:val="28"/>
        </w:rPr>
        <w:t>Responsibilities for security: BEACON SYSTEM</w:t>
      </w:r>
    </w:p>
    <w:p w:rsidR="006F0635" w:rsidRPr="00B1270B" w:rsidRDefault="00A3013D" w:rsidP="00B1270B">
      <w:pPr>
        <w:ind w:left="91"/>
        <w:jc w:val="center"/>
        <w:rPr>
          <w:rFonts w:ascii="Calibri" w:eastAsia="Calibri" w:hAnsi="Calibri" w:cs="Calibri"/>
          <w:sz w:val="20"/>
          <w:szCs w:val="20"/>
        </w:rPr>
      </w:pPr>
      <w:r w:rsidRPr="00B1270B">
        <w:rPr>
          <w:rFonts w:ascii="Calibri" w:eastAsia="Calibri" w:hAnsi="Calibri" w:cs="Calibri"/>
          <w:sz w:val="20"/>
          <w:szCs w:val="20"/>
        </w:rPr>
        <w:t xml:space="preserve"> 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1) Downham Market and District U3A is responsible for deciding which members may have a BEACON users account, and the privileges they shall be allocated. 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2) Downham Market and District U3A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is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responsible for ensuring that its BEACON users keep to the following conditions: 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  a) Access to data within a Beacon account is controlled by the user’s name, password and the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privileges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allocated by the U3A.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 b) Rules on password composition are imposed by Beacon, but it is a user’s responsibility to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ensure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that their password is of sufficient strength and to keep it secret from others. 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 c) On any computer used by a user to access Beacon, it is the user’s responsibility to ensure that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suitable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security measures have been taken to keep that computer free of viruses and other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malware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which might enable unauthorised access to Beacon. 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d) Users should not allow anyone else to use their Beacon account. e) When using a shared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computer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>, users are recommended to only use a Beacon account within a personal logon on the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shared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computer. f) When using a Beacon account on a public computer, e.g. in a library, users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should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use the ‘In Private mode’ (IE) or equivalent, if available, and ensure that form history is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not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 enabled. They should not tick the 'Local computer' checkbox at login so that cookies are not</w:t>
      </w:r>
    </w:p>
    <w:p w:rsidR="006F0635" w:rsidRPr="00E01A8B" w:rsidRDefault="00A3013D" w:rsidP="00E01A8B">
      <w:pPr>
        <w:spacing w:line="360" w:lineRule="auto"/>
        <w:ind w:left="90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 w:rsidRPr="00E01A8B">
        <w:rPr>
          <w:rFonts w:ascii="Calibri" w:eastAsia="Calibri" w:hAnsi="Calibri" w:cs="Calibri"/>
          <w:sz w:val="22"/>
          <w:szCs w:val="22"/>
        </w:rPr>
        <w:t>stored</w:t>
      </w:r>
      <w:proofErr w:type="gramEnd"/>
      <w:r w:rsidRPr="00E01A8B">
        <w:rPr>
          <w:rFonts w:ascii="Calibri" w:eastAsia="Calibri" w:hAnsi="Calibri" w:cs="Calibri"/>
          <w:sz w:val="22"/>
          <w:szCs w:val="22"/>
        </w:rPr>
        <w:t xml:space="preserve">.     </w:t>
      </w:r>
    </w:p>
    <w:p w:rsidR="00B1270B" w:rsidRPr="00E01A8B" w:rsidRDefault="00A3013D" w:rsidP="00E01A8B">
      <w:pPr>
        <w:spacing w:after="60" w:line="360" w:lineRule="auto"/>
        <w:ind w:left="91"/>
        <w:jc w:val="both"/>
        <w:rPr>
          <w:rFonts w:ascii="Calibri" w:eastAsia="Calibri" w:hAnsi="Calibri" w:cs="Calibri"/>
          <w:sz w:val="22"/>
          <w:szCs w:val="22"/>
        </w:rPr>
      </w:pPr>
      <w:r w:rsidRPr="00E01A8B">
        <w:rPr>
          <w:rFonts w:ascii="Calibri" w:eastAsia="Calibri" w:hAnsi="Calibri" w:cs="Calibri"/>
          <w:sz w:val="22"/>
          <w:szCs w:val="22"/>
        </w:rPr>
        <w:t xml:space="preserve">    g) Users should always logout of their account when finished.</w:t>
      </w:r>
    </w:p>
    <w:p w:rsidR="00B1270B" w:rsidRPr="00E01A8B" w:rsidRDefault="00B1270B" w:rsidP="00E01A8B">
      <w:pPr>
        <w:jc w:val="both"/>
        <w:rPr>
          <w:rFonts w:asciiTheme="majorHAnsi" w:hAnsiTheme="majorHAnsi" w:cstheme="majorHAnsi"/>
          <w:sz w:val="22"/>
          <w:szCs w:val="22"/>
        </w:rPr>
      </w:pPr>
      <w:r w:rsidRPr="00E01A8B">
        <w:rPr>
          <w:rFonts w:asciiTheme="majorHAnsi" w:hAnsiTheme="majorHAnsi" w:cstheme="majorHAnsi"/>
          <w:sz w:val="22"/>
          <w:szCs w:val="22"/>
        </w:rPr>
        <w:t>I have read and agree to comply with Downham Market &amp; District U3A Data Protection Policy and the responsibilities for security when using the Beacon system.</w:t>
      </w:r>
    </w:p>
    <w:p w:rsidR="00B1270B" w:rsidRPr="00B1270B" w:rsidRDefault="00B1270B" w:rsidP="00B1270B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Ind w:w="489" w:type="dxa"/>
        <w:tblLook w:val="04A0" w:firstRow="1" w:lastRow="0" w:firstColumn="1" w:lastColumn="0" w:noHBand="0" w:noVBand="1"/>
      </w:tblPr>
      <w:tblGrid>
        <w:gridCol w:w="5665"/>
        <w:gridCol w:w="3351"/>
      </w:tblGrid>
      <w:tr w:rsidR="00B1270B" w:rsidRPr="00B1270B" w:rsidTr="00161A7F">
        <w:trPr>
          <w:trHeight w:val="1246"/>
        </w:trPr>
        <w:tc>
          <w:tcPr>
            <w:tcW w:w="5665" w:type="dxa"/>
          </w:tcPr>
          <w:p w:rsidR="00B1270B" w:rsidRPr="00B1270B" w:rsidRDefault="00EC6E3D" w:rsidP="009E5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*</w:t>
            </w:r>
            <w:r w:rsidR="00B1270B" w:rsidRPr="00B1270B">
              <w:rPr>
                <w:rFonts w:asciiTheme="majorHAnsi" w:hAnsiTheme="majorHAnsi" w:cstheme="majorHAnsi"/>
                <w:sz w:val="24"/>
                <w:szCs w:val="24"/>
              </w:rPr>
              <w:t>Signed:</w:t>
            </w:r>
          </w:p>
        </w:tc>
        <w:tc>
          <w:tcPr>
            <w:tcW w:w="3351" w:type="dxa"/>
          </w:tcPr>
          <w:p w:rsidR="00B1270B" w:rsidRPr="00161A7F" w:rsidRDefault="00EC6E3D" w:rsidP="00161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EC6E3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*</w:t>
            </w:r>
            <w:r w:rsidR="00B1270B" w:rsidRPr="00B1270B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</w:tr>
      <w:tr w:rsidR="00B1270B" w:rsidRPr="00B1270B" w:rsidTr="00B1270B">
        <w:trPr>
          <w:trHeight w:val="795"/>
        </w:trPr>
        <w:tc>
          <w:tcPr>
            <w:tcW w:w="5665" w:type="dxa"/>
          </w:tcPr>
          <w:p w:rsidR="00B1270B" w:rsidRPr="00B1270B" w:rsidRDefault="00EC6E3D" w:rsidP="009E5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*</w:t>
            </w:r>
            <w:r w:rsidR="00B1270B" w:rsidRPr="00B1270B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  <w:p w:rsidR="00B1270B" w:rsidRPr="00B1270B" w:rsidRDefault="00B1270B" w:rsidP="00B12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1270B">
              <w:rPr>
                <w:rFonts w:asciiTheme="majorHAnsi" w:hAnsiTheme="majorHAnsi" w:cstheme="majorHAnsi"/>
                <w:sz w:val="20"/>
                <w:szCs w:val="20"/>
              </w:rPr>
              <w:t>Please print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351" w:type="dxa"/>
          </w:tcPr>
          <w:p w:rsidR="00B1270B" w:rsidRPr="00B1270B" w:rsidRDefault="00B1270B" w:rsidP="009E5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1270B" w:rsidRDefault="00B1270B" w:rsidP="00B1270B">
      <w:pPr>
        <w:spacing w:line="360" w:lineRule="auto"/>
        <w:jc w:val="both"/>
        <w:rPr>
          <w:rFonts w:ascii="Calibri" w:eastAsia="Calibri" w:hAnsi="Calibri" w:cs="Calibri"/>
        </w:rPr>
      </w:pPr>
    </w:p>
    <w:sectPr w:rsidR="00B1270B" w:rsidSect="00B1270B">
      <w:type w:val="continuous"/>
      <w:pgSz w:w="11906" w:h="16838"/>
      <w:pgMar w:top="567" w:right="964" w:bottom="567" w:left="96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02" w:rsidRDefault="00BE0002">
      <w:r>
        <w:separator/>
      </w:r>
    </w:p>
  </w:endnote>
  <w:endnote w:type="continuationSeparator" w:id="0">
    <w:p w:rsidR="00BE0002" w:rsidRDefault="00B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D2" w:rsidRDefault="004D3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35" w:rsidRPr="004D3DD2" w:rsidRDefault="00A3013D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jc w:val="center"/>
      <w:rPr>
        <w:rFonts w:ascii="Calibri" w:eastAsia="Calibri" w:hAnsi="Calibri" w:cs="Calibri"/>
        <w:color w:val="FF0000"/>
        <w:sz w:val="22"/>
        <w:szCs w:val="22"/>
      </w:rPr>
    </w:pPr>
    <w:r w:rsidRPr="004D3DD2">
      <w:rPr>
        <w:rFonts w:ascii="Calibri" w:eastAsia="Calibri" w:hAnsi="Calibri" w:cs="Calibri"/>
        <w:color w:val="FF0000"/>
        <w:sz w:val="22"/>
        <w:szCs w:val="22"/>
      </w:rPr>
      <w:t xml:space="preserve">Page </w:t>
    </w:r>
    <w:r w:rsidRPr="004D3DD2">
      <w:rPr>
        <w:rFonts w:ascii="Calibri" w:eastAsia="Calibri" w:hAnsi="Calibri" w:cs="Calibri"/>
        <w:color w:val="FF0000"/>
        <w:sz w:val="22"/>
        <w:szCs w:val="22"/>
      </w:rPr>
      <w:fldChar w:fldCharType="begin"/>
    </w:r>
    <w:r w:rsidRPr="004D3DD2">
      <w:rPr>
        <w:rFonts w:ascii="Calibri" w:eastAsia="Calibri" w:hAnsi="Calibri" w:cs="Calibri"/>
        <w:color w:val="FF0000"/>
        <w:sz w:val="22"/>
        <w:szCs w:val="22"/>
      </w:rPr>
      <w:instrText>PAGE</w:instrText>
    </w:r>
    <w:r w:rsidRPr="004D3DD2">
      <w:rPr>
        <w:rFonts w:ascii="Calibri" w:eastAsia="Calibri" w:hAnsi="Calibri" w:cs="Calibri"/>
        <w:color w:val="FF0000"/>
        <w:sz w:val="22"/>
        <w:szCs w:val="22"/>
      </w:rPr>
      <w:fldChar w:fldCharType="separate"/>
    </w:r>
    <w:r w:rsidR="00DE3F0F">
      <w:rPr>
        <w:rFonts w:ascii="Calibri" w:eastAsia="Calibri" w:hAnsi="Calibri" w:cs="Calibri"/>
        <w:noProof/>
        <w:color w:val="FF0000"/>
        <w:sz w:val="22"/>
        <w:szCs w:val="22"/>
      </w:rPr>
      <w:t>1</w:t>
    </w:r>
    <w:r w:rsidRPr="004D3DD2">
      <w:rPr>
        <w:rFonts w:ascii="Calibri" w:eastAsia="Calibri" w:hAnsi="Calibri" w:cs="Calibri"/>
        <w:color w:val="FF0000"/>
        <w:sz w:val="22"/>
        <w:szCs w:val="22"/>
      </w:rPr>
      <w:fldChar w:fldCharType="end"/>
    </w:r>
    <w:r w:rsidRPr="004D3DD2">
      <w:rPr>
        <w:rFonts w:ascii="Calibri" w:eastAsia="Calibri" w:hAnsi="Calibri" w:cs="Calibri"/>
        <w:color w:val="FF0000"/>
        <w:sz w:val="22"/>
        <w:szCs w:val="22"/>
      </w:rPr>
      <w:t xml:space="preserve"> of </w:t>
    </w:r>
    <w:r w:rsidRPr="004D3DD2">
      <w:rPr>
        <w:rFonts w:ascii="Calibri" w:eastAsia="Calibri" w:hAnsi="Calibri" w:cs="Calibri"/>
        <w:color w:val="FF0000"/>
        <w:sz w:val="22"/>
        <w:szCs w:val="22"/>
      </w:rPr>
      <w:fldChar w:fldCharType="begin"/>
    </w:r>
    <w:r w:rsidRPr="004D3DD2">
      <w:rPr>
        <w:rFonts w:ascii="Calibri" w:eastAsia="Calibri" w:hAnsi="Calibri" w:cs="Calibri"/>
        <w:color w:val="FF0000"/>
        <w:sz w:val="22"/>
        <w:szCs w:val="22"/>
      </w:rPr>
      <w:instrText>NUMPAGES</w:instrText>
    </w:r>
    <w:r w:rsidRPr="004D3DD2">
      <w:rPr>
        <w:rFonts w:ascii="Calibri" w:eastAsia="Calibri" w:hAnsi="Calibri" w:cs="Calibri"/>
        <w:color w:val="FF0000"/>
        <w:sz w:val="22"/>
        <w:szCs w:val="22"/>
      </w:rPr>
      <w:fldChar w:fldCharType="separate"/>
    </w:r>
    <w:r w:rsidR="00DE3F0F">
      <w:rPr>
        <w:rFonts w:ascii="Calibri" w:eastAsia="Calibri" w:hAnsi="Calibri" w:cs="Calibri"/>
        <w:noProof/>
        <w:color w:val="FF0000"/>
        <w:sz w:val="22"/>
        <w:szCs w:val="22"/>
      </w:rPr>
      <w:t>2</w:t>
    </w:r>
    <w:r w:rsidRPr="004D3DD2">
      <w:rPr>
        <w:rFonts w:ascii="Calibri" w:eastAsia="Calibri" w:hAnsi="Calibri" w:cs="Calibri"/>
        <w:color w:val="FF0000"/>
        <w:sz w:val="22"/>
        <w:szCs w:val="22"/>
      </w:rPr>
      <w:fldChar w:fldCharType="end"/>
    </w:r>
  </w:p>
  <w:p w:rsidR="00E01A8B" w:rsidRPr="004D3DD2" w:rsidRDefault="00E01A8B" w:rsidP="00E01A8B">
    <w:pPr>
      <w:tabs>
        <w:tab w:val="center" w:pos="5256"/>
        <w:tab w:val="right" w:pos="10512"/>
      </w:tabs>
      <w:rPr>
        <w:rFonts w:asciiTheme="majorHAnsi" w:hAnsiTheme="majorHAnsi" w:cstheme="majorHAnsi"/>
        <w:color w:val="FF0000"/>
        <w:sz w:val="22"/>
        <w:szCs w:val="22"/>
      </w:rPr>
    </w:pPr>
    <w:r w:rsidRPr="004D3DD2">
      <w:rPr>
        <w:rFonts w:asciiTheme="majorHAnsi" w:hAnsiTheme="majorHAnsi" w:cstheme="majorHAnsi"/>
        <w:color w:val="FF0000"/>
        <w:sz w:val="22"/>
        <w:szCs w:val="22"/>
      </w:rPr>
      <w:t xml:space="preserve">This document was </w:t>
    </w:r>
    <w:r w:rsidR="004D3DD2" w:rsidRPr="004D3DD2">
      <w:rPr>
        <w:rFonts w:asciiTheme="majorHAnsi" w:hAnsiTheme="majorHAnsi" w:cstheme="majorHAnsi"/>
        <w:color w:val="FF0000"/>
        <w:sz w:val="22"/>
        <w:szCs w:val="22"/>
      </w:rPr>
      <w:t>reviewed in</w:t>
    </w:r>
    <w:r w:rsidR="004D3DD2">
      <w:rPr>
        <w:rFonts w:asciiTheme="majorHAnsi" w:hAnsiTheme="majorHAnsi" w:cstheme="majorHAnsi"/>
        <w:color w:val="FF0000"/>
        <w:sz w:val="22"/>
        <w:szCs w:val="22"/>
      </w:rPr>
      <w:t xml:space="preserve"> </w:t>
    </w:r>
    <w:r w:rsidRPr="004D3DD2">
      <w:rPr>
        <w:rFonts w:asciiTheme="majorHAnsi" w:hAnsiTheme="majorHAnsi" w:cstheme="majorHAnsi"/>
        <w:color w:val="FF0000"/>
        <w:sz w:val="22"/>
        <w:szCs w:val="22"/>
      </w:rPr>
      <w:t xml:space="preserve">January 2024. Review due end of January 2026      </w:t>
    </w:r>
    <w:r w:rsidR="004D3DD2">
      <w:rPr>
        <w:rFonts w:asciiTheme="majorHAnsi" w:hAnsiTheme="majorHAnsi" w:cstheme="majorHAnsi"/>
        <w:color w:val="FF0000"/>
        <w:sz w:val="22"/>
        <w:szCs w:val="22"/>
      </w:rPr>
      <w:t xml:space="preserve">           </w:t>
    </w:r>
    <w:r w:rsidR="004D3DD2" w:rsidRPr="004D3DD2">
      <w:rPr>
        <w:rFonts w:asciiTheme="majorHAnsi" w:hAnsiTheme="majorHAnsi" w:cstheme="majorHAnsi"/>
        <w:color w:val="FF0000"/>
        <w:sz w:val="22"/>
        <w:szCs w:val="22"/>
      </w:rPr>
      <w:t xml:space="preserve">         </w:t>
    </w:r>
    <w:r w:rsidR="004D3DD2">
      <w:rPr>
        <w:rFonts w:asciiTheme="majorHAnsi" w:hAnsiTheme="majorHAnsi" w:cstheme="majorHAnsi"/>
        <w:color w:val="FF0000"/>
        <w:sz w:val="22"/>
        <w:szCs w:val="22"/>
      </w:rPr>
      <w:t xml:space="preserve">           </w:t>
    </w:r>
    <w:r w:rsidRPr="004D3DD2">
      <w:rPr>
        <w:rFonts w:asciiTheme="majorHAnsi" w:hAnsiTheme="majorHAnsi" w:cstheme="majorHAnsi"/>
        <w:color w:val="FF0000"/>
        <w:sz w:val="22"/>
        <w:szCs w:val="22"/>
      </w:rPr>
      <w:t>31/01/2024</w:t>
    </w:r>
  </w:p>
  <w:p w:rsidR="006F0635" w:rsidRPr="004D3DD2" w:rsidRDefault="006F0635" w:rsidP="00E01A8B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rPr>
        <w:rFonts w:asciiTheme="majorHAnsi" w:eastAsia="Calibri" w:hAnsiTheme="majorHAnsi" w:cstheme="majorHAnsi"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D2" w:rsidRDefault="004D3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02" w:rsidRDefault="00BE0002">
      <w:r>
        <w:separator/>
      </w:r>
    </w:p>
  </w:footnote>
  <w:footnote w:type="continuationSeparator" w:id="0">
    <w:p w:rsidR="00BE0002" w:rsidRDefault="00BE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D2" w:rsidRDefault="004D3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35" w:rsidRDefault="00A301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FF0000"/>
        <w:sz w:val="20"/>
        <w:szCs w:val="20"/>
      </w:rPr>
      <w:t>Trustee Pack/New Members Welcome Pack/Group Leaders Pack</w:t>
    </w:r>
    <w:r w:rsidR="00DE3F0F">
      <w:rPr>
        <w:rFonts w:ascii="Calibri" w:eastAsia="Calibri" w:hAnsi="Calibri" w:cs="Calibri"/>
        <w:color w:val="FF0000"/>
        <w:sz w:val="20"/>
        <w:szCs w:val="20"/>
      </w:rPr>
      <w:t xml:space="preserve"> </w:t>
    </w:r>
    <w:r w:rsidR="00DE3F0F">
      <w:rPr>
        <w:rFonts w:ascii="Calibri" w:eastAsia="Calibri" w:hAnsi="Calibri" w:cs="Calibri"/>
        <w:color w:val="FF0000"/>
        <w:sz w:val="20"/>
        <w:szCs w:val="20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D2" w:rsidRDefault="004D3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635"/>
    <w:rsid w:val="00031D71"/>
    <w:rsid w:val="000B7B8C"/>
    <w:rsid w:val="00161A7F"/>
    <w:rsid w:val="00184A0C"/>
    <w:rsid w:val="001A395A"/>
    <w:rsid w:val="00261031"/>
    <w:rsid w:val="003029B2"/>
    <w:rsid w:val="003141E3"/>
    <w:rsid w:val="004D3DD2"/>
    <w:rsid w:val="005644E4"/>
    <w:rsid w:val="00611A09"/>
    <w:rsid w:val="006F0635"/>
    <w:rsid w:val="008E2672"/>
    <w:rsid w:val="00A3013D"/>
    <w:rsid w:val="00A8683A"/>
    <w:rsid w:val="00B1270B"/>
    <w:rsid w:val="00BA5CD9"/>
    <w:rsid w:val="00BE0002"/>
    <w:rsid w:val="00C463F7"/>
    <w:rsid w:val="00DE3F0F"/>
    <w:rsid w:val="00E01A8B"/>
    <w:rsid w:val="00E27454"/>
    <w:rsid w:val="00E72742"/>
    <w:rsid w:val="00E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3A"/>
  </w:style>
  <w:style w:type="paragraph" w:styleId="Footer">
    <w:name w:val="footer"/>
    <w:basedOn w:val="Normal"/>
    <w:link w:val="FooterChar"/>
    <w:uiPriority w:val="99"/>
    <w:unhideWhenUsed/>
    <w:rsid w:val="00A86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3A"/>
  </w:style>
  <w:style w:type="table" w:styleId="TableGrid">
    <w:name w:val="Table Grid"/>
    <w:basedOn w:val="TableNormal"/>
    <w:uiPriority w:val="39"/>
    <w:rsid w:val="00B1270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3A"/>
  </w:style>
  <w:style w:type="paragraph" w:styleId="Footer">
    <w:name w:val="footer"/>
    <w:basedOn w:val="Normal"/>
    <w:link w:val="FooterChar"/>
    <w:uiPriority w:val="99"/>
    <w:unhideWhenUsed/>
    <w:rsid w:val="00A86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3A"/>
  </w:style>
  <w:style w:type="table" w:styleId="TableGrid">
    <w:name w:val="Table Grid"/>
    <w:basedOn w:val="TableNormal"/>
    <w:uiPriority w:val="39"/>
    <w:rsid w:val="00B1270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4</cp:revision>
  <cp:lastPrinted>2024-02-04T16:30:00Z</cp:lastPrinted>
  <dcterms:created xsi:type="dcterms:W3CDTF">2024-02-04T00:52:00Z</dcterms:created>
  <dcterms:modified xsi:type="dcterms:W3CDTF">2024-02-04T17:20:00Z</dcterms:modified>
</cp:coreProperties>
</file>