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8630"/>
      </w:tblGrid>
      <w:tr w:rsidR="005D4407" w14:paraId="729E13F4" w14:textId="77777777" w:rsidTr="009450D9">
        <w:tc>
          <w:tcPr>
            <w:tcW w:w="579" w:type="dxa"/>
          </w:tcPr>
          <w:p w14:paraId="5E94248B" w14:textId="1184E002" w:rsidR="005D4407" w:rsidRPr="001E16A3" w:rsidRDefault="004807E1" w:rsidP="005D4407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1E16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30" w:type="dxa"/>
          </w:tcPr>
          <w:p w14:paraId="45D241C4" w14:textId="4FC2231D" w:rsidR="005D4407" w:rsidRPr="00992A74" w:rsidRDefault="005A1C05" w:rsidP="004807E1">
            <w:pPr>
              <w:ind w:left="179"/>
              <w:rPr>
                <w:rFonts w:ascii="Arial" w:hAnsi="Arial" w:cs="Arial"/>
                <w:b/>
              </w:rPr>
            </w:pPr>
            <w:r w:rsidRPr="00992A74">
              <w:rPr>
                <w:rFonts w:ascii="Arial" w:hAnsi="Arial" w:cs="Arial"/>
                <w:b/>
              </w:rPr>
              <w:t>GENERAL PRINCIPLE</w:t>
            </w:r>
            <w:r w:rsidR="00992A74">
              <w:rPr>
                <w:rFonts w:ascii="Arial" w:hAnsi="Arial" w:cs="Arial"/>
                <w:b/>
              </w:rPr>
              <w:t>S</w:t>
            </w:r>
          </w:p>
          <w:p w14:paraId="744ABF69" w14:textId="4F93ABBD" w:rsidR="00AB7E7E" w:rsidRDefault="00AB7E7E" w:rsidP="004807E1">
            <w:pPr>
              <w:ind w:left="179"/>
              <w:rPr>
                <w:rFonts w:ascii="Arial" w:hAnsi="Arial" w:cs="Arial"/>
                <w:bCs/>
              </w:rPr>
            </w:pPr>
          </w:p>
        </w:tc>
      </w:tr>
      <w:tr w:rsidR="005D4407" w14:paraId="17160B48" w14:textId="77777777" w:rsidTr="009450D9">
        <w:tc>
          <w:tcPr>
            <w:tcW w:w="579" w:type="dxa"/>
          </w:tcPr>
          <w:p w14:paraId="35707EBD" w14:textId="5F60C3E0" w:rsidR="005D4407" w:rsidRDefault="00AB7E7E" w:rsidP="005D4407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8630" w:type="dxa"/>
          </w:tcPr>
          <w:p w14:paraId="1C7C4B77" w14:textId="1C303228" w:rsidR="00E235E1" w:rsidRDefault="00D1654F" w:rsidP="004807E1">
            <w:pPr>
              <w:ind w:left="17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refund w</w:t>
            </w:r>
            <w:r w:rsidR="00171298">
              <w:rPr>
                <w:rFonts w:ascii="Arial" w:hAnsi="Arial" w:cs="Arial"/>
                <w:bCs/>
              </w:rPr>
              <w:t xml:space="preserve">ill be </w:t>
            </w:r>
            <w:r w:rsidR="001303FB">
              <w:rPr>
                <w:rFonts w:ascii="Arial" w:hAnsi="Arial" w:cs="Arial"/>
                <w:bCs/>
              </w:rPr>
              <w:t xml:space="preserve">made where </w:t>
            </w:r>
            <w:r w:rsidR="00272078">
              <w:rPr>
                <w:rFonts w:ascii="Arial" w:hAnsi="Arial" w:cs="Arial"/>
                <w:bCs/>
              </w:rPr>
              <w:t xml:space="preserve">a payment received from a Member </w:t>
            </w:r>
            <w:r w:rsidR="00171298">
              <w:rPr>
                <w:rFonts w:ascii="Arial" w:hAnsi="Arial" w:cs="Arial"/>
                <w:bCs/>
              </w:rPr>
              <w:t xml:space="preserve">has </w:t>
            </w:r>
            <w:r w:rsidR="00E274B1">
              <w:rPr>
                <w:rFonts w:ascii="Arial" w:hAnsi="Arial" w:cs="Arial"/>
                <w:bCs/>
              </w:rPr>
              <w:t>resulted</w:t>
            </w:r>
            <w:r w:rsidR="00E85431">
              <w:rPr>
                <w:rFonts w:ascii="Arial" w:hAnsi="Arial" w:cs="Arial"/>
                <w:bCs/>
              </w:rPr>
              <w:t xml:space="preserve"> in </w:t>
            </w:r>
            <w:r w:rsidR="00171298">
              <w:rPr>
                <w:rFonts w:ascii="Arial" w:hAnsi="Arial" w:cs="Arial"/>
                <w:bCs/>
              </w:rPr>
              <w:t xml:space="preserve">Aylsham &amp; District </w:t>
            </w:r>
            <w:r w:rsidR="00BF37C5">
              <w:rPr>
                <w:rFonts w:ascii="Arial" w:hAnsi="Arial" w:cs="Arial"/>
                <w:bCs/>
              </w:rPr>
              <w:t>U3A (</w:t>
            </w:r>
            <w:r w:rsidR="00430CBF">
              <w:rPr>
                <w:rFonts w:ascii="Arial" w:hAnsi="Arial" w:cs="Arial"/>
                <w:bCs/>
              </w:rPr>
              <w:t xml:space="preserve">referred to subsequently as </w:t>
            </w:r>
            <w:r w:rsidR="0011407C">
              <w:rPr>
                <w:rFonts w:ascii="Arial" w:hAnsi="Arial" w:cs="Arial"/>
                <w:bCs/>
              </w:rPr>
              <w:t>‘</w:t>
            </w:r>
            <w:r w:rsidR="00BF37C5">
              <w:rPr>
                <w:rFonts w:ascii="Arial" w:hAnsi="Arial" w:cs="Arial"/>
                <w:bCs/>
              </w:rPr>
              <w:t>U3A</w:t>
            </w:r>
            <w:r w:rsidR="0011407C">
              <w:rPr>
                <w:rFonts w:ascii="Arial" w:hAnsi="Arial" w:cs="Arial"/>
                <w:bCs/>
              </w:rPr>
              <w:t>’)</w:t>
            </w:r>
            <w:r w:rsidR="00C9559D">
              <w:rPr>
                <w:rFonts w:ascii="Arial" w:hAnsi="Arial" w:cs="Arial"/>
                <w:bCs/>
              </w:rPr>
              <w:t>:-</w:t>
            </w:r>
          </w:p>
          <w:p w14:paraId="25C351A6" w14:textId="77777777" w:rsidR="00BE335E" w:rsidRDefault="00BE335E" w:rsidP="004807E1">
            <w:pPr>
              <w:ind w:left="179"/>
              <w:rPr>
                <w:rFonts w:ascii="Arial" w:hAnsi="Arial" w:cs="Arial"/>
                <w:bCs/>
              </w:rPr>
            </w:pPr>
          </w:p>
          <w:p w14:paraId="42503106" w14:textId="3ABFB718" w:rsidR="002D6AD7" w:rsidRDefault="00D9525E" w:rsidP="00E235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E235E1">
              <w:rPr>
                <w:rFonts w:ascii="Arial" w:hAnsi="Arial" w:cs="Arial"/>
                <w:bCs/>
              </w:rPr>
              <w:t>incur</w:t>
            </w:r>
            <w:r w:rsidR="00E85431">
              <w:rPr>
                <w:rFonts w:ascii="Arial" w:hAnsi="Arial" w:cs="Arial"/>
                <w:bCs/>
              </w:rPr>
              <w:t>ring</w:t>
            </w:r>
            <w:r w:rsidRPr="00E235E1">
              <w:rPr>
                <w:rFonts w:ascii="Arial" w:hAnsi="Arial" w:cs="Arial"/>
                <w:bCs/>
              </w:rPr>
              <w:t xml:space="preserve"> a liability to a third party </w:t>
            </w:r>
            <w:r w:rsidR="0015132E" w:rsidRPr="00E235E1">
              <w:rPr>
                <w:rFonts w:ascii="Arial" w:hAnsi="Arial" w:cs="Arial"/>
                <w:bCs/>
              </w:rPr>
              <w:t>that cannot b</w:t>
            </w:r>
            <w:r w:rsidR="008D1DDA" w:rsidRPr="00E235E1">
              <w:rPr>
                <w:rFonts w:ascii="Arial" w:hAnsi="Arial" w:cs="Arial"/>
                <w:bCs/>
              </w:rPr>
              <w:t>e cancelled</w:t>
            </w:r>
            <w:r w:rsidR="00A77B68" w:rsidRPr="00E235E1">
              <w:rPr>
                <w:rFonts w:ascii="Arial" w:hAnsi="Arial" w:cs="Arial"/>
                <w:bCs/>
              </w:rPr>
              <w:t xml:space="preserve">, or </w:t>
            </w:r>
          </w:p>
          <w:p w14:paraId="2B9367BF" w14:textId="4680093C" w:rsidR="005D4407" w:rsidRDefault="00827B15" w:rsidP="00E235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making a payment </w:t>
            </w:r>
            <w:r w:rsidR="00A65074">
              <w:rPr>
                <w:rFonts w:ascii="Arial" w:hAnsi="Arial" w:cs="Arial"/>
                <w:bCs/>
              </w:rPr>
              <w:t>to a third party</w:t>
            </w:r>
            <w:r w:rsidR="008D1DDA" w:rsidRPr="00E235E1">
              <w:rPr>
                <w:rFonts w:ascii="Arial" w:hAnsi="Arial" w:cs="Arial"/>
                <w:bCs/>
              </w:rPr>
              <w:t xml:space="preserve"> </w:t>
            </w:r>
            <w:r w:rsidR="00A65074">
              <w:rPr>
                <w:rFonts w:ascii="Arial" w:hAnsi="Arial" w:cs="Arial"/>
                <w:bCs/>
              </w:rPr>
              <w:t xml:space="preserve">which </w:t>
            </w:r>
            <w:r w:rsidR="0063600E">
              <w:rPr>
                <w:rFonts w:ascii="Arial" w:hAnsi="Arial" w:cs="Arial"/>
                <w:bCs/>
              </w:rPr>
              <w:t xml:space="preserve">cannot be </w:t>
            </w:r>
            <w:r w:rsidR="00344A6C" w:rsidRPr="00E235E1">
              <w:rPr>
                <w:rFonts w:ascii="Arial" w:hAnsi="Arial" w:cs="Arial"/>
                <w:bCs/>
              </w:rPr>
              <w:t>recovered from the third part</w:t>
            </w:r>
            <w:r w:rsidR="006F464D">
              <w:rPr>
                <w:rFonts w:ascii="Arial" w:hAnsi="Arial" w:cs="Arial"/>
                <w:bCs/>
              </w:rPr>
              <w:t>y</w:t>
            </w:r>
            <w:r w:rsidR="00226E8D">
              <w:rPr>
                <w:rFonts w:ascii="Arial" w:hAnsi="Arial" w:cs="Arial"/>
                <w:bCs/>
              </w:rPr>
              <w:t>.</w:t>
            </w:r>
            <w:r w:rsidR="00344A6C" w:rsidRPr="00E235E1">
              <w:rPr>
                <w:rFonts w:ascii="Arial" w:hAnsi="Arial" w:cs="Arial"/>
                <w:bCs/>
              </w:rPr>
              <w:t xml:space="preserve"> </w:t>
            </w:r>
          </w:p>
          <w:p w14:paraId="37BADF52" w14:textId="070985BC" w:rsidR="005E23E5" w:rsidRPr="005E23E5" w:rsidRDefault="005E23E5" w:rsidP="005E23E5">
            <w:pPr>
              <w:rPr>
                <w:rFonts w:ascii="Arial" w:hAnsi="Arial" w:cs="Arial"/>
                <w:bCs/>
              </w:rPr>
            </w:pPr>
          </w:p>
        </w:tc>
      </w:tr>
      <w:tr w:rsidR="005D4407" w14:paraId="46AE6ABC" w14:textId="77777777" w:rsidTr="009450D9">
        <w:tc>
          <w:tcPr>
            <w:tcW w:w="579" w:type="dxa"/>
          </w:tcPr>
          <w:p w14:paraId="43BB8F5D" w14:textId="749CB85C" w:rsidR="005D4407" w:rsidRDefault="00992A74" w:rsidP="005D4407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8630" w:type="dxa"/>
          </w:tcPr>
          <w:p w14:paraId="195DEA96" w14:textId="725AB433" w:rsidR="005D4407" w:rsidRDefault="002B5280" w:rsidP="004807E1">
            <w:pPr>
              <w:ind w:left="17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Except </w:t>
            </w:r>
            <w:r w:rsidR="00071F02">
              <w:rPr>
                <w:rFonts w:ascii="Arial" w:hAnsi="Arial" w:cs="Arial"/>
                <w:bCs/>
              </w:rPr>
              <w:t xml:space="preserve">where a refund conforms to the provision in </w:t>
            </w:r>
            <w:r w:rsidR="00376841">
              <w:rPr>
                <w:rFonts w:ascii="Arial" w:hAnsi="Arial" w:cs="Arial"/>
                <w:bCs/>
              </w:rPr>
              <w:t xml:space="preserve">any of </w:t>
            </w:r>
            <w:r w:rsidR="00E44A2B">
              <w:rPr>
                <w:rFonts w:ascii="Arial" w:hAnsi="Arial" w:cs="Arial"/>
                <w:bCs/>
              </w:rPr>
              <w:t xml:space="preserve">the following </w:t>
            </w:r>
            <w:r w:rsidR="005407D0">
              <w:rPr>
                <w:rFonts w:ascii="Arial" w:hAnsi="Arial" w:cs="Arial"/>
                <w:bCs/>
              </w:rPr>
              <w:t>Clause</w:t>
            </w:r>
            <w:r w:rsidR="00071F02">
              <w:rPr>
                <w:rFonts w:ascii="Arial" w:hAnsi="Arial" w:cs="Arial"/>
                <w:bCs/>
              </w:rPr>
              <w:t xml:space="preserve"> 2</w:t>
            </w:r>
            <w:r w:rsidR="00376841">
              <w:rPr>
                <w:rFonts w:ascii="Arial" w:hAnsi="Arial" w:cs="Arial"/>
                <w:bCs/>
              </w:rPr>
              <w:t>,</w:t>
            </w:r>
            <w:r w:rsidR="00E44A2B">
              <w:rPr>
                <w:rFonts w:ascii="Arial" w:hAnsi="Arial" w:cs="Arial"/>
                <w:bCs/>
              </w:rPr>
              <w:t xml:space="preserve"> </w:t>
            </w:r>
            <w:r w:rsidR="00071F02">
              <w:rPr>
                <w:rFonts w:ascii="Arial" w:hAnsi="Arial" w:cs="Arial"/>
                <w:bCs/>
              </w:rPr>
              <w:t>3</w:t>
            </w:r>
            <w:r w:rsidR="00376841">
              <w:rPr>
                <w:rFonts w:ascii="Arial" w:hAnsi="Arial" w:cs="Arial"/>
                <w:bCs/>
              </w:rPr>
              <w:t xml:space="preserve"> and</w:t>
            </w:r>
            <w:r w:rsidR="00F442BF">
              <w:rPr>
                <w:rFonts w:ascii="Arial" w:hAnsi="Arial" w:cs="Arial"/>
                <w:bCs/>
              </w:rPr>
              <w:t xml:space="preserve"> 4</w:t>
            </w:r>
            <w:r w:rsidR="00071F02">
              <w:rPr>
                <w:rFonts w:ascii="Arial" w:hAnsi="Arial" w:cs="Arial"/>
                <w:bCs/>
              </w:rPr>
              <w:t xml:space="preserve"> </w:t>
            </w:r>
            <w:r w:rsidR="005407D0">
              <w:rPr>
                <w:rFonts w:ascii="Arial" w:hAnsi="Arial" w:cs="Arial"/>
                <w:bCs/>
              </w:rPr>
              <w:t>it</w:t>
            </w:r>
            <w:r w:rsidR="006921A4">
              <w:rPr>
                <w:rFonts w:ascii="Arial" w:hAnsi="Arial" w:cs="Arial"/>
                <w:bCs/>
              </w:rPr>
              <w:t xml:space="preserve"> must be approved by the</w:t>
            </w:r>
            <w:r w:rsidR="001F097E">
              <w:rPr>
                <w:rFonts w:ascii="Arial" w:hAnsi="Arial" w:cs="Arial"/>
                <w:bCs/>
              </w:rPr>
              <w:t xml:space="preserve"> U3A Committee</w:t>
            </w:r>
            <w:r w:rsidR="00C65129">
              <w:rPr>
                <w:rFonts w:ascii="Arial" w:hAnsi="Arial" w:cs="Arial"/>
                <w:bCs/>
              </w:rPr>
              <w:t>.</w:t>
            </w:r>
            <w:r w:rsidR="00860159">
              <w:rPr>
                <w:rFonts w:ascii="Arial" w:hAnsi="Arial" w:cs="Arial"/>
                <w:bCs/>
              </w:rPr>
              <w:t xml:space="preserve"> </w:t>
            </w:r>
          </w:p>
          <w:p w14:paraId="0D77C432" w14:textId="6094C47F" w:rsidR="00C65129" w:rsidRDefault="00C65129" w:rsidP="004807E1">
            <w:pPr>
              <w:ind w:left="179"/>
              <w:rPr>
                <w:rFonts w:ascii="Arial" w:hAnsi="Arial" w:cs="Arial"/>
                <w:bCs/>
              </w:rPr>
            </w:pPr>
          </w:p>
        </w:tc>
      </w:tr>
      <w:tr w:rsidR="005D4407" w14:paraId="4D6EA597" w14:textId="77777777" w:rsidTr="009450D9">
        <w:tc>
          <w:tcPr>
            <w:tcW w:w="579" w:type="dxa"/>
          </w:tcPr>
          <w:p w14:paraId="2C418D75" w14:textId="23F5FCAA" w:rsidR="005D4407" w:rsidRPr="001E16A3" w:rsidRDefault="00E56569" w:rsidP="005D4407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1E16A3">
              <w:rPr>
                <w:rFonts w:ascii="Arial" w:hAnsi="Arial" w:cs="Arial"/>
                <w:b/>
              </w:rPr>
              <w:t>2</w:t>
            </w:r>
            <w:r w:rsidR="000B5B77" w:rsidRPr="001E16A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30" w:type="dxa"/>
          </w:tcPr>
          <w:p w14:paraId="79772E69" w14:textId="77777777" w:rsidR="005D4407" w:rsidRPr="001E16A3" w:rsidRDefault="000B5B77" w:rsidP="004807E1">
            <w:pPr>
              <w:ind w:left="179"/>
              <w:rPr>
                <w:rFonts w:ascii="Arial" w:hAnsi="Arial" w:cs="Arial"/>
                <w:b/>
              </w:rPr>
            </w:pPr>
            <w:r w:rsidRPr="001E16A3">
              <w:rPr>
                <w:rFonts w:ascii="Arial" w:hAnsi="Arial" w:cs="Arial"/>
                <w:b/>
              </w:rPr>
              <w:t>MEMBERSHIP SUBSCRIPTIONS</w:t>
            </w:r>
          </w:p>
          <w:p w14:paraId="69DC8F34" w14:textId="4C54E43C" w:rsidR="001E16A3" w:rsidRDefault="001E16A3" w:rsidP="001E16A3">
            <w:pPr>
              <w:rPr>
                <w:rFonts w:ascii="Arial" w:hAnsi="Arial" w:cs="Arial"/>
                <w:bCs/>
              </w:rPr>
            </w:pPr>
          </w:p>
        </w:tc>
      </w:tr>
      <w:tr w:rsidR="005D4407" w14:paraId="75273FC3" w14:textId="77777777" w:rsidTr="009450D9">
        <w:tc>
          <w:tcPr>
            <w:tcW w:w="579" w:type="dxa"/>
          </w:tcPr>
          <w:p w14:paraId="28D37AAF" w14:textId="39162A8F" w:rsidR="005D4407" w:rsidRDefault="00F47D4B" w:rsidP="005D4407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8630" w:type="dxa"/>
          </w:tcPr>
          <w:p w14:paraId="44E9C4D4" w14:textId="2C0F16BC" w:rsidR="005D4407" w:rsidRDefault="00917C95" w:rsidP="004807E1">
            <w:pPr>
              <w:ind w:left="17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Where identified by the Treasurer </w:t>
            </w:r>
            <w:r w:rsidR="004967F1">
              <w:rPr>
                <w:rFonts w:ascii="Arial" w:hAnsi="Arial" w:cs="Arial"/>
                <w:bCs/>
              </w:rPr>
              <w:t>d</w:t>
            </w:r>
            <w:r w:rsidR="009239A7">
              <w:rPr>
                <w:rFonts w:ascii="Arial" w:hAnsi="Arial" w:cs="Arial"/>
                <w:bCs/>
              </w:rPr>
              <w:t xml:space="preserve">uplicate </w:t>
            </w:r>
            <w:r w:rsidR="00020696">
              <w:rPr>
                <w:rFonts w:ascii="Arial" w:hAnsi="Arial" w:cs="Arial"/>
                <w:bCs/>
              </w:rPr>
              <w:t xml:space="preserve">membership subscription </w:t>
            </w:r>
            <w:r w:rsidR="00481C56">
              <w:rPr>
                <w:rFonts w:ascii="Arial" w:hAnsi="Arial" w:cs="Arial"/>
                <w:bCs/>
              </w:rPr>
              <w:t xml:space="preserve">payments </w:t>
            </w:r>
            <w:r w:rsidR="00020696">
              <w:rPr>
                <w:rFonts w:ascii="Arial" w:hAnsi="Arial" w:cs="Arial"/>
                <w:bCs/>
              </w:rPr>
              <w:t>will be refunded in full</w:t>
            </w:r>
            <w:r w:rsidR="00A73B57">
              <w:rPr>
                <w:rFonts w:ascii="Arial" w:hAnsi="Arial" w:cs="Arial"/>
                <w:bCs/>
              </w:rPr>
              <w:t xml:space="preserve"> except in circumstances where the </w:t>
            </w:r>
            <w:r w:rsidR="000552B3">
              <w:rPr>
                <w:rFonts w:ascii="Arial" w:hAnsi="Arial" w:cs="Arial"/>
                <w:bCs/>
              </w:rPr>
              <w:t xml:space="preserve">duplicate payment has impacted on any </w:t>
            </w:r>
            <w:r w:rsidR="00246BEC">
              <w:rPr>
                <w:rFonts w:ascii="Arial" w:hAnsi="Arial" w:cs="Arial"/>
                <w:bCs/>
              </w:rPr>
              <w:t xml:space="preserve">commitment </w:t>
            </w:r>
            <w:r w:rsidR="00B86CA8">
              <w:rPr>
                <w:rFonts w:ascii="Arial" w:hAnsi="Arial" w:cs="Arial"/>
                <w:bCs/>
              </w:rPr>
              <w:t xml:space="preserve">by U3A </w:t>
            </w:r>
            <w:r w:rsidR="00246BEC">
              <w:rPr>
                <w:rFonts w:ascii="Arial" w:hAnsi="Arial" w:cs="Arial"/>
                <w:bCs/>
              </w:rPr>
              <w:t>to TAT Ltd</w:t>
            </w:r>
            <w:r w:rsidR="00421A89">
              <w:rPr>
                <w:rFonts w:ascii="Arial" w:hAnsi="Arial" w:cs="Arial"/>
                <w:bCs/>
              </w:rPr>
              <w:t>.  The refund payment will only be made</w:t>
            </w:r>
            <w:r w:rsidR="007C04CD">
              <w:rPr>
                <w:rFonts w:ascii="Arial" w:hAnsi="Arial" w:cs="Arial"/>
                <w:bCs/>
              </w:rPr>
              <w:t xml:space="preserve"> </w:t>
            </w:r>
            <w:r w:rsidR="006037EA">
              <w:rPr>
                <w:rFonts w:ascii="Arial" w:hAnsi="Arial" w:cs="Arial"/>
                <w:bCs/>
              </w:rPr>
              <w:t xml:space="preserve">by an online bank </w:t>
            </w:r>
            <w:r w:rsidR="00A02FF0">
              <w:rPr>
                <w:rFonts w:ascii="Arial" w:hAnsi="Arial" w:cs="Arial"/>
                <w:bCs/>
              </w:rPr>
              <w:t>transfer</w:t>
            </w:r>
            <w:r w:rsidR="00020696">
              <w:rPr>
                <w:rFonts w:ascii="Arial" w:hAnsi="Arial" w:cs="Arial"/>
                <w:bCs/>
              </w:rPr>
              <w:t>.</w:t>
            </w:r>
          </w:p>
          <w:p w14:paraId="54164378" w14:textId="1831DED3" w:rsidR="00D75554" w:rsidRDefault="00D75554" w:rsidP="004807E1">
            <w:pPr>
              <w:ind w:left="179"/>
              <w:rPr>
                <w:rFonts w:ascii="Arial" w:hAnsi="Arial" w:cs="Arial"/>
                <w:bCs/>
              </w:rPr>
            </w:pPr>
          </w:p>
        </w:tc>
      </w:tr>
      <w:tr w:rsidR="00967509" w14:paraId="610DA628" w14:textId="77777777" w:rsidTr="009450D9">
        <w:tc>
          <w:tcPr>
            <w:tcW w:w="579" w:type="dxa"/>
          </w:tcPr>
          <w:p w14:paraId="7DC60EA0" w14:textId="76233FDF" w:rsidR="00967509" w:rsidRDefault="00967509" w:rsidP="00967509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8630" w:type="dxa"/>
          </w:tcPr>
          <w:p w14:paraId="41564FA3" w14:textId="5C23FA67" w:rsidR="00967509" w:rsidRDefault="00967509" w:rsidP="00967509">
            <w:pPr>
              <w:ind w:left="1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Membership Secretary may agree to refund a Joint Member subscription payment </w:t>
            </w:r>
            <w:r w:rsidR="00FF0CE1">
              <w:rPr>
                <w:rFonts w:ascii="Arial" w:hAnsi="Arial" w:cs="Arial"/>
                <w:bCs/>
              </w:rPr>
              <w:t xml:space="preserve">only </w:t>
            </w:r>
            <w:r>
              <w:rPr>
                <w:rFonts w:ascii="Arial" w:hAnsi="Arial" w:cs="Arial"/>
                <w:bCs/>
              </w:rPr>
              <w:t xml:space="preserve">when notified before 30th April that the members’ circumstances have changed such that the criteria for a Joint Membership </w:t>
            </w:r>
            <w:r w:rsidR="00A61959">
              <w:rPr>
                <w:rFonts w:ascii="Arial" w:hAnsi="Arial" w:cs="Arial"/>
                <w:bCs/>
              </w:rPr>
              <w:t xml:space="preserve">will not be </w:t>
            </w:r>
            <w:r>
              <w:rPr>
                <w:rFonts w:ascii="Arial" w:hAnsi="Arial" w:cs="Arial"/>
                <w:bCs/>
              </w:rPr>
              <w:t>fulfilled.</w:t>
            </w:r>
          </w:p>
          <w:p w14:paraId="322C1AD2" w14:textId="44B065D0" w:rsidR="00967509" w:rsidRDefault="00967509" w:rsidP="00967509">
            <w:pPr>
              <w:ind w:left="179"/>
              <w:rPr>
                <w:rFonts w:ascii="Arial" w:hAnsi="Arial" w:cs="Arial"/>
                <w:bCs/>
              </w:rPr>
            </w:pPr>
          </w:p>
        </w:tc>
      </w:tr>
      <w:tr w:rsidR="00967509" w14:paraId="08A18724" w14:textId="77777777" w:rsidTr="009450D9">
        <w:tc>
          <w:tcPr>
            <w:tcW w:w="579" w:type="dxa"/>
          </w:tcPr>
          <w:p w14:paraId="63AC2B63" w14:textId="6B5459AC" w:rsidR="00967509" w:rsidRDefault="00967509" w:rsidP="00967509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8630" w:type="dxa"/>
          </w:tcPr>
          <w:p w14:paraId="7DF7FF38" w14:textId="77777777" w:rsidR="00967509" w:rsidRDefault="00967509" w:rsidP="00967509">
            <w:pPr>
              <w:ind w:left="17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refund will be made where a member resigns their membership of U3A.</w:t>
            </w:r>
          </w:p>
          <w:p w14:paraId="5F097384" w14:textId="75AF0165" w:rsidR="00967509" w:rsidRDefault="00967509" w:rsidP="00967509">
            <w:pPr>
              <w:ind w:left="155"/>
              <w:rPr>
                <w:rFonts w:ascii="Arial" w:hAnsi="Arial" w:cs="Arial"/>
                <w:bCs/>
              </w:rPr>
            </w:pPr>
          </w:p>
        </w:tc>
      </w:tr>
      <w:tr w:rsidR="00967509" w14:paraId="7F4CE051" w14:textId="77777777" w:rsidTr="009450D9">
        <w:tc>
          <w:tcPr>
            <w:tcW w:w="579" w:type="dxa"/>
          </w:tcPr>
          <w:p w14:paraId="1AFBF761" w14:textId="3ABC9150" w:rsidR="00967509" w:rsidRPr="008404F8" w:rsidRDefault="00770392" w:rsidP="00967509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8404F8">
              <w:rPr>
                <w:rFonts w:ascii="Arial" w:hAnsi="Arial" w:cs="Arial"/>
                <w:b/>
              </w:rPr>
              <w:t>3</w:t>
            </w:r>
            <w:r w:rsidR="008404F8" w:rsidRPr="008404F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30" w:type="dxa"/>
          </w:tcPr>
          <w:p w14:paraId="5926940F" w14:textId="77777777" w:rsidR="00967509" w:rsidRDefault="00D224A8" w:rsidP="00967509">
            <w:pPr>
              <w:ind w:left="179"/>
              <w:rPr>
                <w:rFonts w:ascii="Arial" w:hAnsi="Arial" w:cs="Arial"/>
                <w:b/>
              </w:rPr>
            </w:pPr>
            <w:r w:rsidRPr="00D224A8">
              <w:rPr>
                <w:rFonts w:ascii="Arial" w:hAnsi="Arial" w:cs="Arial"/>
                <w:b/>
              </w:rPr>
              <w:t>SOCIAL EVENTS</w:t>
            </w:r>
          </w:p>
          <w:p w14:paraId="4F4E061A" w14:textId="04C58379" w:rsidR="00D224A8" w:rsidRPr="00D224A8" w:rsidRDefault="00D224A8" w:rsidP="00967509">
            <w:pPr>
              <w:ind w:left="179"/>
              <w:rPr>
                <w:rFonts w:ascii="Arial" w:hAnsi="Arial" w:cs="Arial"/>
                <w:b/>
              </w:rPr>
            </w:pPr>
          </w:p>
        </w:tc>
      </w:tr>
      <w:tr w:rsidR="00967509" w14:paraId="1CA456FA" w14:textId="77777777" w:rsidTr="009450D9">
        <w:tc>
          <w:tcPr>
            <w:tcW w:w="579" w:type="dxa"/>
          </w:tcPr>
          <w:p w14:paraId="30AA92D2" w14:textId="46AD06ED" w:rsidR="00967509" w:rsidRDefault="00BD1FF1" w:rsidP="00967509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8630" w:type="dxa"/>
          </w:tcPr>
          <w:p w14:paraId="0DCAB7FD" w14:textId="406BE0E6" w:rsidR="00967509" w:rsidRDefault="00F40C16" w:rsidP="00967509">
            <w:pPr>
              <w:ind w:left="17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155A50">
              <w:rPr>
                <w:rFonts w:ascii="Arial" w:hAnsi="Arial" w:cs="Arial"/>
                <w:bCs/>
              </w:rPr>
              <w:t xml:space="preserve">U3A Committee </w:t>
            </w:r>
            <w:r w:rsidR="00391092">
              <w:rPr>
                <w:rFonts w:ascii="Arial" w:hAnsi="Arial" w:cs="Arial"/>
                <w:bCs/>
              </w:rPr>
              <w:t xml:space="preserve">may </w:t>
            </w:r>
            <w:r w:rsidR="00155A50">
              <w:rPr>
                <w:rFonts w:ascii="Arial" w:hAnsi="Arial" w:cs="Arial"/>
                <w:bCs/>
              </w:rPr>
              <w:t xml:space="preserve">authorise </w:t>
            </w:r>
            <w:r w:rsidR="006871DE">
              <w:rPr>
                <w:rFonts w:ascii="Arial" w:hAnsi="Arial" w:cs="Arial"/>
                <w:bCs/>
              </w:rPr>
              <w:t xml:space="preserve">a </w:t>
            </w:r>
            <w:r w:rsidR="00DE76A0">
              <w:rPr>
                <w:rFonts w:ascii="Arial" w:hAnsi="Arial" w:cs="Arial"/>
                <w:bCs/>
              </w:rPr>
              <w:t>M</w:t>
            </w:r>
            <w:r w:rsidR="006871DE">
              <w:rPr>
                <w:rFonts w:ascii="Arial" w:hAnsi="Arial" w:cs="Arial"/>
                <w:bCs/>
              </w:rPr>
              <w:t xml:space="preserve">ember </w:t>
            </w:r>
            <w:r w:rsidR="00280A58">
              <w:rPr>
                <w:rFonts w:ascii="Arial" w:hAnsi="Arial" w:cs="Arial"/>
                <w:bCs/>
              </w:rPr>
              <w:t>it has appointed</w:t>
            </w:r>
            <w:r w:rsidR="00F23CC9">
              <w:rPr>
                <w:rFonts w:ascii="Arial" w:hAnsi="Arial" w:cs="Arial"/>
                <w:bCs/>
              </w:rPr>
              <w:t xml:space="preserve"> to organise a social event </w:t>
            </w:r>
            <w:r w:rsidR="00391092">
              <w:rPr>
                <w:rFonts w:ascii="Arial" w:hAnsi="Arial" w:cs="Arial"/>
                <w:bCs/>
              </w:rPr>
              <w:t xml:space="preserve">to refund a payment received </w:t>
            </w:r>
            <w:r w:rsidR="008143DA">
              <w:rPr>
                <w:rFonts w:ascii="Arial" w:hAnsi="Arial" w:cs="Arial"/>
                <w:bCs/>
              </w:rPr>
              <w:t xml:space="preserve">for </w:t>
            </w:r>
            <w:r w:rsidR="008F19B4">
              <w:rPr>
                <w:rFonts w:ascii="Arial" w:hAnsi="Arial" w:cs="Arial"/>
                <w:bCs/>
              </w:rPr>
              <w:t>that</w:t>
            </w:r>
            <w:r w:rsidR="008143DA">
              <w:rPr>
                <w:rFonts w:ascii="Arial" w:hAnsi="Arial" w:cs="Arial"/>
                <w:bCs/>
              </w:rPr>
              <w:t xml:space="preserve"> social event </w:t>
            </w:r>
            <w:r w:rsidR="008D1C63">
              <w:rPr>
                <w:rFonts w:ascii="Arial" w:hAnsi="Arial" w:cs="Arial"/>
                <w:bCs/>
              </w:rPr>
              <w:t>if the request i</w:t>
            </w:r>
            <w:r w:rsidR="0034422D">
              <w:rPr>
                <w:rFonts w:ascii="Arial" w:hAnsi="Arial" w:cs="Arial"/>
                <w:bCs/>
              </w:rPr>
              <w:t>s</w:t>
            </w:r>
            <w:r w:rsidR="008D1C63">
              <w:rPr>
                <w:rFonts w:ascii="Arial" w:hAnsi="Arial" w:cs="Arial"/>
                <w:bCs/>
              </w:rPr>
              <w:t xml:space="preserve"> </w:t>
            </w:r>
            <w:r w:rsidR="008E7360">
              <w:rPr>
                <w:rFonts w:ascii="Arial" w:hAnsi="Arial" w:cs="Arial"/>
                <w:bCs/>
              </w:rPr>
              <w:t>made</w:t>
            </w:r>
            <w:r w:rsidR="007B0491">
              <w:rPr>
                <w:rFonts w:ascii="Arial" w:hAnsi="Arial" w:cs="Arial"/>
                <w:bCs/>
              </w:rPr>
              <w:t xml:space="preserve"> before</w:t>
            </w:r>
            <w:r w:rsidR="00C74108">
              <w:rPr>
                <w:rFonts w:ascii="Arial" w:hAnsi="Arial" w:cs="Arial"/>
                <w:bCs/>
              </w:rPr>
              <w:t xml:space="preserve"> </w:t>
            </w:r>
            <w:r w:rsidR="00462B87">
              <w:rPr>
                <w:rFonts w:ascii="Arial" w:hAnsi="Arial" w:cs="Arial"/>
                <w:bCs/>
              </w:rPr>
              <w:t xml:space="preserve">any </w:t>
            </w:r>
            <w:r w:rsidR="00F15739">
              <w:rPr>
                <w:rFonts w:ascii="Arial" w:hAnsi="Arial" w:cs="Arial"/>
                <w:bCs/>
              </w:rPr>
              <w:t xml:space="preserve">financial </w:t>
            </w:r>
            <w:r w:rsidR="00462B87">
              <w:rPr>
                <w:rFonts w:ascii="Arial" w:hAnsi="Arial" w:cs="Arial"/>
                <w:bCs/>
              </w:rPr>
              <w:t>commitment has been made to a third party</w:t>
            </w:r>
            <w:r w:rsidR="00C74108">
              <w:rPr>
                <w:rFonts w:ascii="Arial" w:hAnsi="Arial" w:cs="Arial"/>
                <w:bCs/>
              </w:rPr>
              <w:t xml:space="preserve"> which is reliant on the </w:t>
            </w:r>
            <w:r w:rsidR="00FA2E64">
              <w:rPr>
                <w:rFonts w:ascii="Arial" w:hAnsi="Arial" w:cs="Arial"/>
                <w:bCs/>
              </w:rPr>
              <w:t>payee</w:t>
            </w:r>
            <w:r w:rsidR="00C74108">
              <w:rPr>
                <w:rFonts w:ascii="Arial" w:hAnsi="Arial" w:cs="Arial"/>
                <w:bCs/>
              </w:rPr>
              <w:t xml:space="preserve">’s </w:t>
            </w:r>
            <w:r w:rsidR="00220186">
              <w:rPr>
                <w:rFonts w:ascii="Arial" w:hAnsi="Arial" w:cs="Arial"/>
                <w:bCs/>
              </w:rPr>
              <w:t>booking</w:t>
            </w:r>
            <w:r w:rsidR="00C74108">
              <w:rPr>
                <w:rFonts w:ascii="Arial" w:hAnsi="Arial" w:cs="Arial"/>
                <w:bCs/>
              </w:rPr>
              <w:t>.</w:t>
            </w:r>
          </w:p>
          <w:p w14:paraId="1ACF455A" w14:textId="2252FE16" w:rsidR="00F15739" w:rsidRDefault="00F15739" w:rsidP="00967509">
            <w:pPr>
              <w:ind w:left="179"/>
              <w:rPr>
                <w:rFonts w:ascii="Arial" w:hAnsi="Arial" w:cs="Arial"/>
                <w:bCs/>
              </w:rPr>
            </w:pPr>
          </w:p>
        </w:tc>
      </w:tr>
      <w:tr w:rsidR="00967509" w14:paraId="45718862" w14:textId="77777777" w:rsidTr="009450D9">
        <w:tc>
          <w:tcPr>
            <w:tcW w:w="579" w:type="dxa"/>
          </w:tcPr>
          <w:p w14:paraId="3F500C77" w14:textId="02DE8E80" w:rsidR="00967509" w:rsidRDefault="00303DF3" w:rsidP="00967509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8630" w:type="dxa"/>
          </w:tcPr>
          <w:p w14:paraId="79C73983" w14:textId="163B4EC9" w:rsidR="00967509" w:rsidRDefault="00303DF3" w:rsidP="00967509">
            <w:pPr>
              <w:ind w:left="17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9B417B">
              <w:rPr>
                <w:rFonts w:ascii="Arial" w:hAnsi="Arial" w:cs="Arial"/>
                <w:bCs/>
              </w:rPr>
              <w:t>organiser of the social event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A1117">
              <w:rPr>
                <w:rFonts w:ascii="Arial" w:hAnsi="Arial" w:cs="Arial"/>
                <w:bCs/>
              </w:rPr>
              <w:t xml:space="preserve">has the discretion </w:t>
            </w:r>
            <w:r w:rsidR="00855FC1">
              <w:rPr>
                <w:rFonts w:ascii="Arial" w:hAnsi="Arial" w:cs="Arial"/>
                <w:bCs/>
              </w:rPr>
              <w:t xml:space="preserve">to disregard the provision in clause 3.1 where </w:t>
            </w:r>
            <w:r w:rsidR="00A611D0">
              <w:rPr>
                <w:rFonts w:ascii="Arial" w:hAnsi="Arial" w:cs="Arial"/>
                <w:bCs/>
              </w:rPr>
              <w:t>a</w:t>
            </w:r>
            <w:r w:rsidR="00303129">
              <w:rPr>
                <w:rFonts w:ascii="Arial" w:hAnsi="Arial" w:cs="Arial"/>
                <w:bCs/>
              </w:rPr>
              <w:t xml:space="preserve"> refund can be funded by </w:t>
            </w:r>
            <w:r w:rsidR="00221AD8">
              <w:rPr>
                <w:rFonts w:ascii="Arial" w:hAnsi="Arial" w:cs="Arial"/>
                <w:bCs/>
              </w:rPr>
              <w:t xml:space="preserve">payments received from other </w:t>
            </w:r>
            <w:r w:rsidR="00700D82">
              <w:rPr>
                <w:rFonts w:ascii="Arial" w:hAnsi="Arial" w:cs="Arial"/>
                <w:bCs/>
              </w:rPr>
              <w:t>participant</w:t>
            </w:r>
            <w:r w:rsidR="002945E1">
              <w:rPr>
                <w:rFonts w:ascii="Arial" w:hAnsi="Arial" w:cs="Arial"/>
                <w:bCs/>
              </w:rPr>
              <w:t>s</w:t>
            </w:r>
            <w:r w:rsidR="00221AD8">
              <w:rPr>
                <w:rFonts w:ascii="Arial" w:hAnsi="Arial" w:cs="Arial"/>
                <w:bCs/>
              </w:rPr>
              <w:t xml:space="preserve"> </w:t>
            </w:r>
            <w:r w:rsidR="007854A5">
              <w:rPr>
                <w:rFonts w:ascii="Arial" w:hAnsi="Arial" w:cs="Arial"/>
                <w:bCs/>
              </w:rPr>
              <w:t xml:space="preserve">without compromising any financial commitment </w:t>
            </w:r>
            <w:r w:rsidR="004361C0">
              <w:rPr>
                <w:rFonts w:ascii="Arial" w:hAnsi="Arial" w:cs="Arial"/>
                <w:bCs/>
              </w:rPr>
              <w:t xml:space="preserve">that </w:t>
            </w:r>
            <w:r w:rsidR="007854A5">
              <w:rPr>
                <w:rFonts w:ascii="Arial" w:hAnsi="Arial" w:cs="Arial"/>
                <w:bCs/>
              </w:rPr>
              <w:t>has been made to a third party</w:t>
            </w:r>
            <w:r w:rsidR="004361C0">
              <w:rPr>
                <w:rFonts w:ascii="Arial" w:hAnsi="Arial" w:cs="Arial"/>
                <w:bCs/>
              </w:rPr>
              <w:t>.</w:t>
            </w:r>
            <w:r w:rsidR="00A55969">
              <w:rPr>
                <w:rFonts w:ascii="Arial" w:hAnsi="Arial" w:cs="Arial"/>
                <w:bCs/>
              </w:rPr>
              <w:t xml:space="preserve"> </w:t>
            </w:r>
          </w:p>
          <w:p w14:paraId="7CFB0812" w14:textId="3FBBA0E8" w:rsidR="004361C0" w:rsidRDefault="004361C0" w:rsidP="00967509">
            <w:pPr>
              <w:ind w:left="179"/>
              <w:rPr>
                <w:rFonts w:ascii="Arial" w:hAnsi="Arial" w:cs="Arial"/>
                <w:bCs/>
              </w:rPr>
            </w:pPr>
          </w:p>
        </w:tc>
      </w:tr>
      <w:tr w:rsidR="00967509" w14:paraId="43B36590" w14:textId="77777777" w:rsidTr="009450D9">
        <w:tc>
          <w:tcPr>
            <w:tcW w:w="579" w:type="dxa"/>
          </w:tcPr>
          <w:p w14:paraId="1967C36B" w14:textId="16893809" w:rsidR="00967509" w:rsidRPr="006F2C76" w:rsidRDefault="00E8573B" w:rsidP="00967509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6F2C7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30" w:type="dxa"/>
          </w:tcPr>
          <w:p w14:paraId="501558C2" w14:textId="77777777" w:rsidR="00967509" w:rsidRPr="006F2C76" w:rsidRDefault="006F2C76" w:rsidP="00967509">
            <w:pPr>
              <w:ind w:left="179"/>
              <w:rPr>
                <w:rFonts w:ascii="Arial" w:hAnsi="Arial" w:cs="Arial"/>
                <w:b/>
              </w:rPr>
            </w:pPr>
            <w:r w:rsidRPr="006F2C76">
              <w:rPr>
                <w:rFonts w:ascii="Arial" w:hAnsi="Arial" w:cs="Arial"/>
                <w:b/>
              </w:rPr>
              <w:t>INTEREST GROUPS</w:t>
            </w:r>
          </w:p>
          <w:p w14:paraId="3CC098D1" w14:textId="5BEC0C89" w:rsidR="006F2C76" w:rsidRPr="006F2C76" w:rsidRDefault="006F2C76" w:rsidP="00967509">
            <w:pPr>
              <w:ind w:left="179"/>
              <w:rPr>
                <w:rFonts w:ascii="Arial" w:hAnsi="Arial" w:cs="Arial"/>
                <w:b/>
              </w:rPr>
            </w:pPr>
          </w:p>
        </w:tc>
      </w:tr>
      <w:tr w:rsidR="00967509" w14:paraId="24818737" w14:textId="77777777" w:rsidTr="009450D9">
        <w:tc>
          <w:tcPr>
            <w:tcW w:w="579" w:type="dxa"/>
          </w:tcPr>
          <w:p w14:paraId="0852D34C" w14:textId="7542B26F" w:rsidR="00967509" w:rsidRDefault="006F2C76" w:rsidP="00967509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8630" w:type="dxa"/>
          </w:tcPr>
          <w:p w14:paraId="1C87266F" w14:textId="2690A121" w:rsidR="008151F2" w:rsidRDefault="0089648F" w:rsidP="008151F2">
            <w:pPr>
              <w:ind w:left="17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Group Convenor</w:t>
            </w:r>
            <w:r w:rsidR="008151F2">
              <w:rPr>
                <w:rFonts w:ascii="Arial" w:hAnsi="Arial" w:cs="Arial"/>
                <w:bCs/>
              </w:rPr>
              <w:t xml:space="preserve"> may agree to refund a payment received </w:t>
            </w:r>
            <w:r w:rsidR="00340EA9">
              <w:rPr>
                <w:rFonts w:ascii="Arial" w:hAnsi="Arial" w:cs="Arial"/>
                <w:bCs/>
              </w:rPr>
              <w:t>from a group member</w:t>
            </w:r>
            <w:r w:rsidR="008151F2">
              <w:rPr>
                <w:rFonts w:ascii="Arial" w:hAnsi="Arial" w:cs="Arial"/>
                <w:bCs/>
              </w:rPr>
              <w:t xml:space="preserve"> if the request is received from the member before any financial commitment has been made to a third party which is reliant on the member’s payment.</w:t>
            </w:r>
          </w:p>
          <w:p w14:paraId="6C80CE91" w14:textId="77777777" w:rsidR="00967509" w:rsidRDefault="00967509" w:rsidP="00967509">
            <w:pPr>
              <w:ind w:left="179"/>
              <w:rPr>
                <w:rFonts w:ascii="Arial" w:hAnsi="Arial" w:cs="Arial"/>
                <w:bCs/>
              </w:rPr>
            </w:pPr>
          </w:p>
        </w:tc>
      </w:tr>
      <w:tr w:rsidR="00967509" w14:paraId="7B5C491C" w14:textId="77777777" w:rsidTr="009450D9">
        <w:tc>
          <w:tcPr>
            <w:tcW w:w="579" w:type="dxa"/>
          </w:tcPr>
          <w:p w14:paraId="6E70419E" w14:textId="317700D3" w:rsidR="00967509" w:rsidRDefault="000D4FA2" w:rsidP="00967509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8630" w:type="dxa"/>
          </w:tcPr>
          <w:p w14:paraId="356548B6" w14:textId="332C8E9E" w:rsidR="000D4FA2" w:rsidRDefault="000D4FA2" w:rsidP="000D4FA2">
            <w:pPr>
              <w:ind w:left="17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Group Convenor has the discretion to disregard the provision in clause 4.1 where a refund can be funded by payments received from other group members without compromising any financial commitment that has been made to a third party. </w:t>
            </w:r>
          </w:p>
          <w:p w14:paraId="63923731" w14:textId="77777777" w:rsidR="00967509" w:rsidRDefault="00967509" w:rsidP="00967509">
            <w:pPr>
              <w:ind w:left="179"/>
              <w:rPr>
                <w:rFonts w:ascii="Arial" w:hAnsi="Arial" w:cs="Arial"/>
                <w:bCs/>
              </w:rPr>
            </w:pPr>
          </w:p>
        </w:tc>
      </w:tr>
      <w:tr w:rsidR="00967509" w14:paraId="3C5B696D" w14:textId="77777777" w:rsidTr="009450D9">
        <w:tc>
          <w:tcPr>
            <w:tcW w:w="579" w:type="dxa"/>
          </w:tcPr>
          <w:p w14:paraId="22530799" w14:textId="2DF7D880" w:rsidR="00967509" w:rsidRPr="00BB68B8" w:rsidRDefault="00D27C89" w:rsidP="00967509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BB68B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630" w:type="dxa"/>
          </w:tcPr>
          <w:p w14:paraId="5A5D867D" w14:textId="36ACEF91" w:rsidR="00967509" w:rsidRPr="00BB68B8" w:rsidRDefault="00032FBE" w:rsidP="00967509">
            <w:pPr>
              <w:ind w:left="1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EX-GRATIA</w:t>
            </w:r>
            <w:r w:rsidR="00BB68B8" w:rsidRPr="00BB68B8">
              <w:rPr>
                <w:rFonts w:ascii="Arial" w:hAnsi="Arial" w:cs="Arial"/>
                <w:b/>
              </w:rPr>
              <w:t xml:space="preserve"> PAYMENT</w:t>
            </w:r>
          </w:p>
          <w:p w14:paraId="665740BC" w14:textId="226BB6A0" w:rsidR="00D60213" w:rsidRPr="00BB68B8" w:rsidRDefault="00D60213" w:rsidP="00967509">
            <w:pPr>
              <w:ind w:left="179"/>
              <w:rPr>
                <w:rFonts w:ascii="Arial" w:hAnsi="Arial" w:cs="Arial"/>
                <w:b/>
              </w:rPr>
            </w:pPr>
          </w:p>
        </w:tc>
      </w:tr>
      <w:tr w:rsidR="00967509" w14:paraId="084CC759" w14:textId="77777777" w:rsidTr="009450D9">
        <w:tc>
          <w:tcPr>
            <w:tcW w:w="579" w:type="dxa"/>
          </w:tcPr>
          <w:p w14:paraId="570181C9" w14:textId="471F3399" w:rsidR="00967509" w:rsidRDefault="00BB68B8" w:rsidP="00967509">
            <w:pPr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8630" w:type="dxa"/>
          </w:tcPr>
          <w:p w14:paraId="6FDCE512" w14:textId="49DE194B" w:rsidR="00AB62F3" w:rsidRDefault="00EF3536" w:rsidP="00BE335E">
            <w:pPr>
              <w:ind w:left="17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A64555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ommittee </w:t>
            </w:r>
            <w:r w:rsidR="00BA3D22">
              <w:rPr>
                <w:rFonts w:ascii="Arial" w:hAnsi="Arial" w:cs="Arial"/>
                <w:bCs/>
              </w:rPr>
              <w:t xml:space="preserve">may </w:t>
            </w:r>
            <w:r w:rsidR="002F4FF1">
              <w:rPr>
                <w:rFonts w:ascii="Arial" w:hAnsi="Arial" w:cs="Arial"/>
                <w:bCs/>
              </w:rPr>
              <w:t xml:space="preserve">at its discretion </w:t>
            </w:r>
            <w:r w:rsidR="00A64555">
              <w:rPr>
                <w:rFonts w:ascii="Arial" w:hAnsi="Arial" w:cs="Arial"/>
                <w:bCs/>
              </w:rPr>
              <w:t>authorise</w:t>
            </w:r>
            <w:r w:rsidR="00BA3D22">
              <w:rPr>
                <w:rFonts w:ascii="Arial" w:hAnsi="Arial" w:cs="Arial"/>
                <w:bCs/>
              </w:rPr>
              <w:t xml:space="preserve"> a</w:t>
            </w:r>
            <w:r w:rsidR="00733514">
              <w:rPr>
                <w:rFonts w:ascii="Arial" w:hAnsi="Arial" w:cs="Arial"/>
                <w:bCs/>
              </w:rPr>
              <w:t>n</w:t>
            </w:r>
            <w:r w:rsidR="00BA3D22">
              <w:rPr>
                <w:rFonts w:ascii="Arial" w:hAnsi="Arial" w:cs="Arial"/>
                <w:bCs/>
              </w:rPr>
              <w:t xml:space="preserve"> </w:t>
            </w:r>
            <w:r w:rsidR="005C18E7">
              <w:rPr>
                <w:rFonts w:ascii="Arial" w:hAnsi="Arial" w:cs="Arial"/>
                <w:bCs/>
              </w:rPr>
              <w:t>ex-gratia</w:t>
            </w:r>
            <w:r w:rsidR="00760AA4">
              <w:rPr>
                <w:rFonts w:ascii="Arial" w:hAnsi="Arial" w:cs="Arial"/>
                <w:bCs/>
              </w:rPr>
              <w:t xml:space="preserve"> </w:t>
            </w:r>
            <w:r w:rsidR="00BA3D22">
              <w:rPr>
                <w:rFonts w:ascii="Arial" w:hAnsi="Arial" w:cs="Arial"/>
                <w:bCs/>
              </w:rPr>
              <w:t xml:space="preserve">payment to a member </w:t>
            </w:r>
            <w:r w:rsidR="00BE010C">
              <w:rPr>
                <w:rFonts w:ascii="Arial" w:hAnsi="Arial" w:cs="Arial"/>
                <w:bCs/>
              </w:rPr>
              <w:t xml:space="preserve">equivalent </w:t>
            </w:r>
            <w:r w:rsidR="00A64555">
              <w:rPr>
                <w:rFonts w:ascii="Arial" w:hAnsi="Arial" w:cs="Arial"/>
                <w:bCs/>
              </w:rPr>
              <w:t>to a</w:t>
            </w:r>
            <w:r w:rsidR="00357D9C">
              <w:rPr>
                <w:rFonts w:ascii="Arial" w:hAnsi="Arial" w:cs="Arial"/>
                <w:bCs/>
              </w:rPr>
              <w:t>ny</w:t>
            </w:r>
            <w:r w:rsidR="00A64555">
              <w:rPr>
                <w:rFonts w:ascii="Arial" w:hAnsi="Arial" w:cs="Arial"/>
                <w:bCs/>
              </w:rPr>
              <w:t xml:space="preserve"> payment the member has made </w:t>
            </w:r>
            <w:r w:rsidR="00357D9C">
              <w:rPr>
                <w:rFonts w:ascii="Arial" w:hAnsi="Arial" w:cs="Arial"/>
                <w:bCs/>
              </w:rPr>
              <w:t xml:space="preserve">to U3A </w:t>
            </w:r>
            <w:r w:rsidR="006021FE">
              <w:rPr>
                <w:rFonts w:ascii="Arial" w:hAnsi="Arial" w:cs="Arial"/>
                <w:bCs/>
              </w:rPr>
              <w:t xml:space="preserve">where the member is unable to </w:t>
            </w:r>
            <w:r w:rsidR="00670A9F">
              <w:rPr>
                <w:rFonts w:ascii="Arial" w:hAnsi="Arial" w:cs="Arial"/>
                <w:bCs/>
              </w:rPr>
              <w:t>receive the anticipated benefit from their payment</w:t>
            </w:r>
            <w:r w:rsidR="00733514">
              <w:rPr>
                <w:rFonts w:ascii="Arial" w:hAnsi="Arial" w:cs="Arial"/>
                <w:bCs/>
              </w:rPr>
              <w:t xml:space="preserve"> due to </w:t>
            </w:r>
            <w:r w:rsidR="00747514">
              <w:rPr>
                <w:rFonts w:ascii="Arial" w:hAnsi="Arial" w:cs="Arial"/>
                <w:bCs/>
              </w:rPr>
              <w:t>ex</w:t>
            </w:r>
            <w:r w:rsidR="00E42DC1">
              <w:rPr>
                <w:rFonts w:ascii="Arial" w:hAnsi="Arial" w:cs="Arial"/>
                <w:bCs/>
              </w:rPr>
              <w:t>ceptional circumstance</w:t>
            </w:r>
            <w:r w:rsidR="00A674EF">
              <w:rPr>
                <w:rFonts w:ascii="Arial" w:hAnsi="Arial" w:cs="Arial"/>
                <w:bCs/>
              </w:rPr>
              <w:t>s</w:t>
            </w:r>
            <w:r w:rsidR="00114006">
              <w:rPr>
                <w:rFonts w:ascii="Arial" w:hAnsi="Arial" w:cs="Arial"/>
                <w:bCs/>
              </w:rPr>
              <w:t>,</w:t>
            </w:r>
            <w:r w:rsidR="00A674EF">
              <w:rPr>
                <w:rFonts w:ascii="Arial" w:hAnsi="Arial" w:cs="Arial"/>
                <w:bCs/>
              </w:rPr>
              <w:t xml:space="preserve"> including </w:t>
            </w:r>
            <w:r w:rsidR="00733514">
              <w:rPr>
                <w:rFonts w:ascii="Arial" w:hAnsi="Arial" w:cs="Arial"/>
                <w:bCs/>
              </w:rPr>
              <w:t>family bereavement</w:t>
            </w:r>
            <w:r w:rsidR="00A674EF">
              <w:rPr>
                <w:rFonts w:ascii="Arial" w:hAnsi="Arial" w:cs="Arial"/>
                <w:bCs/>
              </w:rPr>
              <w:t xml:space="preserve"> or a</w:t>
            </w:r>
            <w:r w:rsidR="00C7492D">
              <w:rPr>
                <w:rFonts w:ascii="Arial" w:hAnsi="Arial" w:cs="Arial"/>
                <w:bCs/>
              </w:rPr>
              <w:t xml:space="preserve"> medical emergency</w:t>
            </w:r>
            <w:r w:rsidR="00A674EF">
              <w:rPr>
                <w:rFonts w:ascii="Arial" w:hAnsi="Arial" w:cs="Arial"/>
                <w:bCs/>
              </w:rPr>
              <w:t>.</w:t>
            </w:r>
            <w:r w:rsidR="00C7492D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AD7850A" w14:textId="77777777" w:rsidR="00546777" w:rsidRDefault="00546777" w:rsidP="00BE335E">
      <w:pPr>
        <w:spacing w:after="0" w:line="240" w:lineRule="auto"/>
        <w:rPr>
          <w:iCs/>
        </w:rPr>
      </w:pPr>
    </w:p>
    <w:p w14:paraId="3A88D51F" w14:textId="549246CA" w:rsidR="00144F27" w:rsidRPr="00D5394C" w:rsidRDefault="00144F27" w:rsidP="00BE335E">
      <w:pPr>
        <w:spacing w:after="0" w:line="240" w:lineRule="auto"/>
        <w:rPr>
          <w:rFonts w:ascii="Arial" w:hAnsi="Arial" w:cs="Arial"/>
          <w:b/>
          <w:bCs/>
          <w:iCs/>
        </w:rPr>
      </w:pPr>
      <w:r>
        <w:rPr>
          <w:iCs/>
        </w:rPr>
        <w:tab/>
      </w:r>
      <w:r w:rsidRPr="00D5394C">
        <w:rPr>
          <w:rFonts w:ascii="Arial" w:hAnsi="Arial" w:cs="Arial"/>
          <w:b/>
          <w:bCs/>
          <w:iCs/>
        </w:rPr>
        <w:t>Adopted</w:t>
      </w:r>
      <w:r w:rsidR="00E955C9" w:rsidRPr="00D5394C">
        <w:rPr>
          <w:rFonts w:ascii="Arial" w:hAnsi="Arial" w:cs="Arial"/>
          <w:b/>
          <w:bCs/>
          <w:iCs/>
        </w:rPr>
        <w:t>: 15</w:t>
      </w:r>
      <w:r w:rsidR="00E955C9" w:rsidRPr="00D5394C">
        <w:rPr>
          <w:rFonts w:ascii="Arial" w:hAnsi="Arial" w:cs="Arial"/>
          <w:b/>
          <w:bCs/>
          <w:iCs/>
          <w:vertAlign w:val="superscript"/>
        </w:rPr>
        <w:t>th</w:t>
      </w:r>
      <w:r w:rsidR="00E955C9" w:rsidRPr="00D5394C">
        <w:rPr>
          <w:rFonts w:ascii="Arial" w:hAnsi="Arial" w:cs="Arial"/>
          <w:b/>
          <w:bCs/>
          <w:iCs/>
        </w:rPr>
        <w:t xml:space="preserve"> August 2023</w:t>
      </w:r>
    </w:p>
    <w:p w14:paraId="7D9BC3FD" w14:textId="76D7F8FC" w:rsidR="00E955C9" w:rsidRPr="00D5394C" w:rsidRDefault="00E955C9" w:rsidP="00BE335E">
      <w:pPr>
        <w:spacing w:after="0" w:line="240" w:lineRule="auto"/>
        <w:rPr>
          <w:rFonts w:ascii="Arial" w:hAnsi="Arial" w:cs="Arial"/>
          <w:b/>
          <w:bCs/>
          <w:iCs/>
        </w:rPr>
      </w:pPr>
      <w:r w:rsidRPr="00D5394C">
        <w:rPr>
          <w:rFonts w:ascii="Arial" w:hAnsi="Arial" w:cs="Arial"/>
          <w:b/>
          <w:bCs/>
          <w:iCs/>
        </w:rPr>
        <w:tab/>
        <w:t>Review</w:t>
      </w:r>
      <w:r w:rsidR="00D0682D" w:rsidRPr="00D5394C">
        <w:rPr>
          <w:rFonts w:ascii="Arial" w:hAnsi="Arial" w:cs="Arial"/>
          <w:b/>
          <w:bCs/>
          <w:iCs/>
        </w:rPr>
        <w:t>: 15</w:t>
      </w:r>
      <w:r w:rsidR="00D0682D" w:rsidRPr="00D5394C">
        <w:rPr>
          <w:rFonts w:ascii="Arial" w:hAnsi="Arial" w:cs="Arial"/>
          <w:b/>
          <w:bCs/>
          <w:iCs/>
          <w:vertAlign w:val="superscript"/>
        </w:rPr>
        <w:t xml:space="preserve">th </w:t>
      </w:r>
      <w:r w:rsidR="00D0682D" w:rsidRPr="00D5394C">
        <w:rPr>
          <w:rFonts w:ascii="Arial" w:hAnsi="Arial" w:cs="Arial"/>
          <w:b/>
          <w:bCs/>
          <w:iCs/>
        </w:rPr>
        <w:t>August 2025</w:t>
      </w:r>
    </w:p>
    <w:sectPr w:rsidR="00E955C9" w:rsidRPr="00D5394C" w:rsidSect="00961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FDB3" w14:textId="77777777" w:rsidR="004F16CD" w:rsidRDefault="004F16CD" w:rsidP="004564CA">
      <w:pPr>
        <w:spacing w:after="0" w:line="240" w:lineRule="auto"/>
      </w:pPr>
      <w:r>
        <w:separator/>
      </w:r>
    </w:p>
  </w:endnote>
  <w:endnote w:type="continuationSeparator" w:id="0">
    <w:p w14:paraId="260AE9AC" w14:textId="77777777" w:rsidR="004F16CD" w:rsidRDefault="004F16CD" w:rsidP="0045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7B26" w14:textId="77777777" w:rsidR="00FA388E" w:rsidRDefault="00FA3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3F4B" w14:textId="77777777" w:rsidR="00FA388E" w:rsidRDefault="00FA3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05F9" w14:textId="77777777" w:rsidR="00FA388E" w:rsidRDefault="00FA3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1972" w14:textId="77777777" w:rsidR="004F16CD" w:rsidRDefault="004F16CD" w:rsidP="004564CA">
      <w:pPr>
        <w:spacing w:after="0" w:line="240" w:lineRule="auto"/>
      </w:pPr>
      <w:r>
        <w:separator/>
      </w:r>
    </w:p>
  </w:footnote>
  <w:footnote w:type="continuationSeparator" w:id="0">
    <w:p w14:paraId="66538E5A" w14:textId="77777777" w:rsidR="004F16CD" w:rsidRDefault="004F16CD" w:rsidP="0045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9EAC" w14:textId="77777777" w:rsidR="00FA388E" w:rsidRDefault="00FA3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80D8" w14:textId="248632D3" w:rsidR="00961E81" w:rsidRPr="009450D9" w:rsidRDefault="00961E81" w:rsidP="00961E81">
    <w:pPr>
      <w:spacing w:after="0" w:line="240" w:lineRule="auto"/>
      <w:rPr>
        <w:rFonts w:ascii="Arial" w:hAnsi="Arial" w:cs="Arial"/>
        <w:b/>
      </w:rPr>
    </w:pPr>
    <w:r w:rsidRPr="009450D9">
      <w:rPr>
        <w:rFonts w:ascii="Arial" w:hAnsi="Arial" w:cs="Arial"/>
        <w:b/>
      </w:rPr>
      <w:t>AYLSHAM &amp; DISTRICT U3A</w:t>
    </w:r>
    <w:r w:rsidRPr="00BE335E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- </w:t>
    </w:r>
    <w:r w:rsidRPr="009450D9">
      <w:rPr>
        <w:rFonts w:ascii="Arial" w:hAnsi="Arial" w:cs="Arial"/>
        <w:b/>
      </w:rPr>
      <w:t>REFUND</w:t>
    </w:r>
    <w:r w:rsidR="00FA388E">
      <w:rPr>
        <w:rFonts w:ascii="Arial" w:hAnsi="Arial" w:cs="Arial"/>
        <w:b/>
      </w:rPr>
      <w:t>S</w:t>
    </w:r>
    <w:r w:rsidRPr="009450D9">
      <w:rPr>
        <w:rFonts w:ascii="Arial" w:hAnsi="Arial" w:cs="Arial"/>
        <w:b/>
      </w:rPr>
      <w:t xml:space="preserve"> POLICY</w:t>
    </w:r>
  </w:p>
  <w:p w14:paraId="5F386D2A" w14:textId="77777777" w:rsidR="00961E81" w:rsidRDefault="00961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3630" w14:textId="77777777" w:rsidR="00FA388E" w:rsidRDefault="00FA3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5480"/>
    <w:multiLevelType w:val="hybridMultilevel"/>
    <w:tmpl w:val="6B18F274"/>
    <w:lvl w:ilvl="0" w:tplc="9642F3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76D4"/>
    <w:multiLevelType w:val="hybridMultilevel"/>
    <w:tmpl w:val="070E1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2101">
    <w:abstractNumId w:val="1"/>
  </w:num>
  <w:num w:numId="2" w16cid:durableId="175813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CA"/>
    <w:rsid w:val="00016FFC"/>
    <w:rsid w:val="00020696"/>
    <w:rsid w:val="00032FBE"/>
    <w:rsid w:val="00041A3A"/>
    <w:rsid w:val="000500E4"/>
    <w:rsid w:val="000552B3"/>
    <w:rsid w:val="00071F02"/>
    <w:rsid w:val="000865F0"/>
    <w:rsid w:val="000A1D8B"/>
    <w:rsid w:val="000A3D2B"/>
    <w:rsid w:val="000B5B77"/>
    <w:rsid w:val="000C6CF1"/>
    <w:rsid w:val="000D4FA2"/>
    <w:rsid w:val="00114006"/>
    <w:rsid w:val="0011407C"/>
    <w:rsid w:val="001303FB"/>
    <w:rsid w:val="00144F27"/>
    <w:rsid w:val="0015132E"/>
    <w:rsid w:val="00155A50"/>
    <w:rsid w:val="00171298"/>
    <w:rsid w:val="001D0FFA"/>
    <w:rsid w:val="001E16A3"/>
    <w:rsid w:val="001F097E"/>
    <w:rsid w:val="001F1B06"/>
    <w:rsid w:val="00220186"/>
    <w:rsid w:val="00221AD8"/>
    <w:rsid w:val="0022277B"/>
    <w:rsid w:val="00226E8D"/>
    <w:rsid w:val="00246BEC"/>
    <w:rsid w:val="00272078"/>
    <w:rsid w:val="00280A58"/>
    <w:rsid w:val="00286A32"/>
    <w:rsid w:val="002945E1"/>
    <w:rsid w:val="002B5280"/>
    <w:rsid w:val="002B6548"/>
    <w:rsid w:val="002D35F9"/>
    <w:rsid w:val="002D6AD7"/>
    <w:rsid w:val="002F4FF1"/>
    <w:rsid w:val="00303129"/>
    <w:rsid w:val="00303DF3"/>
    <w:rsid w:val="003246E3"/>
    <w:rsid w:val="00331940"/>
    <w:rsid w:val="00340EA9"/>
    <w:rsid w:val="0034422D"/>
    <w:rsid w:val="00344A6C"/>
    <w:rsid w:val="0035776E"/>
    <w:rsid w:val="00357D9C"/>
    <w:rsid w:val="00371981"/>
    <w:rsid w:val="00376841"/>
    <w:rsid w:val="00391092"/>
    <w:rsid w:val="003A7BEE"/>
    <w:rsid w:val="003B2620"/>
    <w:rsid w:val="003D1031"/>
    <w:rsid w:val="003F50D4"/>
    <w:rsid w:val="00421A89"/>
    <w:rsid w:val="00430CBF"/>
    <w:rsid w:val="004361C0"/>
    <w:rsid w:val="004564CA"/>
    <w:rsid w:val="00462A57"/>
    <w:rsid w:val="00462B87"/>
    <w:rsid w:val="004807E1"/>
    <w:rsid w:val="00481C56"/>
    <w:rsid w:val="00495EED"/>
    <w:rsid w:val="004967F1"/>
    <w:rsid w:val="004F16CD"/>
    <w:rsid w:val="00500790"/>
    <w:rsid w:val="00517A0A"/>
    <w:rsid w:val="005407D0"/>
    <w:rsid w:val="00546777"/>
    <w:rsid w:val="005A1C05"/>
    <w:rsid w:val="005C18E7"/>
    <w:rsid w:val="005C1E0B"/>
    <w:rsid w:val="005D4407"/>
    <w:rsid w:val="005E0F2D"/>
    <w:rsid w:val="005E23E5"/>
    <w:rsid w:val="005E5955"/>
    <w:rsid w:val="00600271"/>
    <w:rsid w:val="006005EC"/>
    <w:rsid w:val="006021FE"/>
    <w:rsid w:val="006037EA"/>
    <w:rsid w:val="0063600E"/>
    <w:rsid w:val="00653A2C"/>
    <w:rsid w:val="00670A9F"/>
    <w:rsid w:val="006871DE"/>
    <w:rsid w:val="006921A4"/>
    <w:rsid w:val="006D650F"/>
    <w:rsid w:val="006F2C76"/>
    <w:rsid w:val="006F464D"/>
    <w:rsid w:val="00700D82"/>
    <w:rsid w:val="00725C7A"/>
    <w:rsid w:val="00733514"/>
    <w:rsid w:val="00740B8D"/>
    <w:rsid w:val="00747514"/>
    <w:rsid w:val="00760AA4"/>
    <w:rsid w:val="00770392"/>
    <w:rsid w:val="007854A5"/>
    <w:rsid w:val="007A0361"/>
    <w:rsid w:val="007B0491"/>
    <w:rsid w:val="007B3EA2"/>
    <w:rsid w:val="007C04CD"/>
    <w:rsid w:val="0080666B"/>
    <w:rsid w:val="008143DA"/>
    <w:rsid w:val="008151F2"/>
    <w:rsid w:val="008245FF"/>
    <w:rsid w:val="00827B15"/>
    <w:rsid w:val="008404F8"/>
    <w:rsid w:val="00855FC1"/>
    <w:rsid w:val="00860159"/>
    <w:rsid w:val="0089648F"/>
    <w:rsid w:val="008B153C"/>
    <w:rsid w:val="008B4606"/>
    <w:rsid w:val="008D1C63"/>
    <w:rsid w:val="008D1DDA"/>
    <w:rsid w:val="008E7360"/>
    <w:rsid w:val="008F19B4"/>
    <w:rsid w:val="00917C95"/>
    <w:rsid w:val="009239A7"/>
    <w:rsid w:val="00935852"/>
    <w:rsid w:val="009450D9"/>
    <w:rsid w:val="00955865"/>
    <w:rsid w:val="00961E81"/>
    <w:rsid w:val="00967509"/>
    <w:rsid w:val="009700C9"/>
    <w:rsid w:val="00992A74"/>
    <w:rsid w:val="009A391B"/>
    <w:rsid w:val="009B1B3C"/>
    <w:rsid w:val="009B417B"/>
    <w:rsid w:val="009C4D47"/>
    <w:rsid w:val="009D6A3F"/>
    <w:rsid w:val="009E668B"/>
    <w:rsid w:val="009F2000"/>
    <w:rsid w:val="00A02FF0"/>
    <w:rsid w:val="00A15300"/>
    <w:rsid w:val="00A245B2"/>
    <w:rsid w:val="00A4119C"/>
    <w:rsid w:val="00A55969"/>
    <w:rsid w:val="00A611D0"/>
    <w:rsid w:val="00A61959"/>
    <w:rsid w:val="00A64555"/>
    <w:rsid w:val="00A65074"/>
    <w:rsid w:val="00A674EF"/>
    <w:rsid w:val="00A72FBD"/>
    <w:rsid w:val="00A73B57"/>
    <w:rsid w:val="00A77B68"/>
    <w:rsid w:val="00AA784E"/>
    <w:rsid w:val="00AB62F3"/>
    <w:rsid w:val="00AB7E7E"/>
    <w:rsid w:val="00AF1BA9"/>
    <w:rsid w:val="00B1118E"/>
    <w:rsid w:val="00B47390"/>
    <w:rsid w:val="00B63E4C"/>
    <w:rsid w:val="00B75D78"/>
    <w:rsid w:val="00B86CA8"/>
    <w:rsid w:val="00BA3D22"/>
    <w:rsid w:val="00BB68B8"/>
    <w:rsid w:val="00BD1FF1"/>
    <w:rsid w:val="00BE010C"/>
    <w:rsid w:val="00BE335E"/>
    <w:rsid w:val="00BE3FE4"/>
    <w:rsid w:val="00BF37C5"/>
    <w:rsid w:val="00C01ECA"/>
    <w:rsid w:val="00C106EF"/>
    <w:rsid w:val="00C16FE6"/>
    <w:rsid w:val="00C65129"/>
    <w:rsid w:val="00C74108"/>
    <w:rsid w:val="00C7492D"/>
    <w:rsid w:val="00C74BDB"/>
    <w:rsid w:val="00C80E9B"/>
    <w:rsid w:val="00C9559D"/>
    <w:rsid w:val="00CA1117"/>
    <w:rsid w:val="00CA76EC"/>
    <w:rsid w:val="00CB1C90"/>
    <w:rsid w:val="00D02954"/>
    <w:rsid w:val="00D0682D"/>
    <w:rsid w:val="00D152A3"/>
    <w:rsid w:val="00D1654F"/>
    <w:rsid w:val="00D224A8"/>
    <w:rsid w:val="00D27C89"/>
    <w:rsid w:val="00D37515"/>
    <w:rsid w:val="00D5394C"/>
    <w:rsid w:val="00D60213"/>
    <w:rsid w:val="00D75554"/>
    <w:rsid w:val="00D9525E"/>
    <w:rsid w:val="00DE76A0"/>
    <w:rsid w:val="00E04D4C"/>
    <w:rsid w:val="00E235E1"/>
    <w:rsid w:val="00E274B1"/>
    <w:rsid w:val="00E31933"/>
    <w:rsid w:val="00E42DC1"/>
    <w:rsid w:val="00E44A2B"/>
    <w:rsid w:val="00E51249"/>
    <w:rsid w:val="00E54553"/>
    <w:rsid w:val="00E56569"/>
    <w:rsid w:val="00E85431"/>
    <w:rsid w:val="00E8573B"/>
    <w:rsid w:val="00E955C9"/>
    <w:rsid w:val="00EF3536"/>
    <w:rsid w:val="00F15739"/>
    <w:rsid w:val="00F23CC9"/>
    <w:rsid w:val="00F40C16"/>
    <w:rsid w:val="00F442BF"/>
    <w:rsid w:val="00F473BE"/>
    <w:rsid w:val="00F47D4B"/>
    <w:rsid w:val="00FA2E64"/>
    <w:rsid w:val="00FA388E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2E0A9"/>
  <w15:docId w15:val="{0374CB82-3024-4D6F-BC30-C592AF93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CA"/>
  </w:style>
  <w:style w:type="paragraph" w:styleId="Footer">
    <w:name w:val="footer"/>
    <w:basedOn w:val="Normal"/>
    <w:link w:val="FooterChar"/>
    <w:uiPriority w:val="99"/>
    <w:unhideWhenUsed/>
    <w:rsid w:val="0045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CA"/>
  </w:style>
  <w:style w:type="paragraph" w:styleId="BalloonText">
    <w:name w:val="Balloon Text"/>
    <w:basedOn w:val="Normal"/>
    <w:link w:val="BalloonTextChar"/>
    <w:uiPriority w:val="99"/>
    <w:semiHidden/>
    <w:unhideWhenUsed/>
    <w:rsid w:val="009B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u3a aylsham</cp:lastModifiedBy>
  <cp:revision>193</cp:revision>
  <cp:lastPrinted>2018-01-15T10:09:00Z</cp:lastPrinted>
  <dcterms:created xsi:type="dcterms:W3CDTF">2023-06-21T20:32:00Z</dcterms:created>
  <dcterms:modified xsi:type="dcterms:W3CDTF">2023-08-18T07:13:00Z</dcterms:modified>
</cp:coreProperties>
</file>